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B3" w:rsidRPr="00A631C6" w:rsidRDefault="00FC2189" w:rsidP="000A5571">
      <w:pPr>
        <w:spacing w:before="120" w:after="120" w:line="340" w:lineRule="atLeast"/>
        <w:ind w:firstLine="567"/>
        <w:jc w:val="center"/>
        <w:rPr>
          <w:rFonts w:cs="Times New Roman"/>
          <w:b/>
          <w:szCs w:val="28"/>
        </w:rPr>
      </w:pPr>
      <w:r w:rsidRPr="00A631C6">
        <w:rPr>
          <w:rFonts w:cs="Times New Roman"/>
          <w:b/>
          <w:szCs w:val="28"/>
        </w:rPr>
        <w:t>HỎI ĐÁP</w:t>
      </w:r>
      <w:r w:rsidR="003836BE" w:rsidRPr="00A631C6">
        <w:rPr>
          <w:rFonts w:cs="Times New Roman"/>
          <w:b/>
          <w:szCs w:val="28"/>
        </w:rPr>
        <w:t xml:space="preserve"> VỀ</w:t>
      </w:r>
      <w:r w:rsidR="003E04B3" w:rsidRPr="00A631C6">
        <w:rPr>
          <w:rFonts w:cs="Times New Roman"/>
          <w:b/>
          <w:szCs w:val="28"/>
        </w:rPr>
        <w:t xml:space="preserve"> </w:t>
      </w:r>
      <w:r w:rsidR="007B0EEF" w:rsidRPr="00A631C6">
        <w:rPr>
          <w:rFonts w:cs="Times New Roman"/>
          <w:b/>
          <w:szCs w:val="28"/>
        </w:rPr>
        <w:t xml:space="preserve">MỘT SỐ QUY ĐỊNH CỦA CHÍNH PHỦ </w:t>
      </w:r>
      <w:r w:rsidR="00B834F0" w:rsidRPr="00A631C6">
        <w:rPr>
          <w:rFonts w:cs="Times New Roman"/>
          <w:b/>
          <w:szCs w:val="28"/>
        </w:rPr>
        <w:t xml:space="preserve">VỀ XỬ PHẠT TRONG LĨNH VỰC </w:t>
      </w:r>
      <w:r w:rsidR="0080511A" w:rsidRPr="00A631C6">
        <w:rPr>
          <w:rFonts w:cs="Times New Roman"/>
          <w:b/>
          <w:szCs w:val="28"/>
        </w:rPr>
        <w:t>KHOÁNG SẢN</w:t>
      </w:r>
    </w:p>
    <w:p w:rsidR="00480D3B" w:rsidRPr="00A631C6" w:rsidRDefault="00DA199A" w:rsidP="000A5571">
      <w:pPr>
        <w:spacing w:before="120" w:after="120" w:line="340" w:lineRule="atLeast"/>
        <w:ind w:firstLine="567"/>
        <w:jc w:val="both"/>
        <w:rPr>
          <w:rFonts w:cs="Times New Roman"/>
          <w:b/>
          <w:szCs w:val="28"/>
        </w:rPr>
      </w:pPr>
      <w:r w:rsidRPr="00A631C6">
        <w:rPr>
          <w:rFonts w:cs="Times New Roman"/>
          <w:b/>
          <w:szCs w:val="28"/>
        </w:rPr>
        <w:t xml:space="preserve">Câu </w:t>
      </w:r>
      <w:r w:rsidR="006A0407" w:rsidRPr="00A631C6">
        <w:rPr>
          <w:rFonts w:cs="Times New Roman"/>
          <w:b/>
          <w:szCs w:val="28"/>
        </w:rPr>
        <w:t>1.</w:t>
      </w:r>
      <w:r w:rsidR="00230382" w:rsidRPr="00A631C6">
        <w:rPr>
          <w:rFonts w:cs="Times New Roman"/>
          <w:b/>
          <w:szCs w:val="28"/>
        </w:rPr>
        <w:t xml:space="preserve"> Việc xử phạt vi phạm hành chính trong lĩnh vực khoáng sản được quy định tại Nghị định nào của Chính phủ</w:t>
      </w:r>
      <w:r w:rsidR="006B3F91" w:rsidRPr="00A631C6">
        <w:rPr>
          <w:rFonts w:cs="Times New Roman"/>
          <w:b/>
          <w:szCs w:val="28"/>
        </w:rPr>
        <w:t>?</w:t>
      </w:r>
    </w:p>
    <w:p w:rsidR="00F133F0" w:rsidRPr="00A631C6" w:rsidRDefault="00BB4604" w:rsidP="000A5571">
      <w:pPr>
        <w:spacing w:before="120" w:after="120" w:line="340" w:lineRule="atLeast"/>
        <w:ind w:firstLine="567"/>
        <w:jc w:val="both"/>
        <w:rPr>
          <w:rFonts w:cs="Times New Roman"/>
          <w:i/>
          <w:szCs w:val="28"/>
        </w:rPr>
      </w:pPr>
      <w:r w:rsidRPr="00A631C6">
        <w:rPr>
          <w:rFonts w:cs="Times New Roman"/>
          <w:i/>
          <w:szCs w:val="28"/>
        </w:rPr>
        <w:t>Trả lời:</w:t>
      </w:r>
    </w:p>
    <w:p w:rsidR="00E50E5C" w:rsidRPr="00A631C6" w:rsidRDefault="00E50E5C" w:rsidP="000A5571">
      <w:pPr>
        <w:spacing w:before="120" w:after="120" w:line="340" w:lineRule="atLeast"/>
        <w:ind w:firstLine="567"/>
        <w:jc w:val="both"/>
        <w:rPr>
          <w:rFonts w:cs="Times New Roman"/>
          <w:szCs w:val="28"/>
        </w:rPr>
      </w:pPr>
      <w:r w:rsidRPr="00A631C6">
        <w:rPr>
          <w:rFonts w:cs="Times New Roman"/>
          <w:szCs w:val="28"/>
        </w:rPr>
        <w:t>Việc xử phạt vi phạm hành chính trong lĩnh vực khoáng sản được quy định tại Nghị định số 36/2020/NĐ-CP ngày 24 tháng 3 năm 2020 của Chính phủ quy định về xử phạt vi phạm hành chính trong lĩnh vực tài nguyên nước và khoáng sản</w:t>
      </w:r>
      <w:r w:rsidR="00845180" w:rsidRPr="00A631C6">
        <w:rPr>
          <w:rFonts w:cs="Times New Roman"/>
          <w:szCs w:val="28"/>
        </w:rPr>
        <w:t xml:space="preserve"> (sau đây gọi là </w:t>
      </w:r>
      <w:r w:rsidR="00845180" w:rsidRPr="00A631C6">
        <w:rPr>
          <w:rFonts w:cs="Times New Roman"/>
          <w:szCs w:val="28"/>
        </w:rPr>
        <w:t>Nghị định số 36/2020/NĐ-CP</w:t>
      </w:r>
      <w:r w:rsidR="00845180" w:rsidRPr="00A631C6">
        <w:rPr>
          <w:rFonts w:cs="Times New Roman"/>
          <w:szCs w:val="28"/>
        </w:rPr>
        <w:t>)</w:t>
      </w:r>
      <w:r w:rsidRPr="00A631C6">
        <w:rPr>
          <w:rFonts w:cs="Times New Roman"/>
          <w:szCs w:val="28"/>
        </w:rPr>
        <w:t>, có hiệu lực kể từ ngày 10 tháng 5 năm 2020</w:t>
      </w:r>
      <w:r w:rsidRPr="00A631C6">
        <w:rPr>
          <w:rFonts w:cs="Times New Roman"/>
          <w:szCs w:val="28"/>
        </w:rPr>
        <w:t xml:space="preserve">; </w:t>
      </w:r>
      <w:r w:rsidRPr="00A631C6">
        <w:rPr>
          <w:rFonts w:cs="Times New Roman"/>
          <w:szCs w:val="28"/>
        </w:rPr>
        <w:t>Nghị định số 04/2022/NĐ-CP ngày 06 tháng 01 năm 2022 của Chính phủ sửa đổi bổ sung một số điều của của các nghị định về xử phạt vi phạm hành chính trong lĩnh vực đất đai, tài nguyên nước và khoáng sản, khí tượng thủy văn, đo đạc và bản đồ</w:t>
      </w:r>
      <w:r w:rsidR="005E0275" w:rsidRPr="00A631C6">
        <w:rPr>
          <w:rFonts w:cs="Times New Roman"/>
          <w:szCs w:val="28"/>
        </w:rPr>
        <w:t xml:space="preserve"> </w:t>
      </w:r>
      <w:r w:rsidR="005E0275" w:rsidRPr="00A631C6">
        <w:rPr>
          <w:rFonts w:cs="Times New Roman"/>
          <w:szCs w:val="28"/>
        </w:rPr>
        <w:t xml:space="preserve">(sau đây gọi là Nghị định số </w:t>
      </w:r>
      <w:r w:rsidR="00717378" w:rsidRPr="00A631C6">
        <w:rPr>
          <w:rFonts w:cs="Times New Roman"/>
          <w:szCs w:val="28"/>
        </w:rPr>
        <w:t>04/2022/NĐ-CP</w:t>
      </w:r>
      <w:r w:rsidR="005E0275" w:rsidRPr="00A631C6">
        <w:rPr>
          <w:rFonts w:cs="Times New Roman"/>
          <w:szCs w:val="28"/>
        </w:rPr>
        <w:t>)</w:t>
      </w:r>
      <w:r w:rsidRPr="00A631C6">
        <w:rPr>
          <w:rFonts w:cs="Times New Roman"/>
          <w:szCs w:val="28"/>
        </w:rPr>
        <w:t>, có hiệu lực kể từ ngày 06 tháng 01 năm 2022.</w:t>
      </w:r>
    </w:p>
    <w:p w:rsidR="006B3F91" w:rsidRPr="00A631C6" w:rsidRDefault="00043250" w:rsidP="000A5571">
      <w:pPr>
        <w:spacing w:before="120" w:after="120" w:line="340" w:lineRule="atLeast"/>
        <w:ind w:firstLine="567"/>
        <w:jc w:val="both"/>
        <w:rPr>
          <w:rFonts w:cs="Times New Roman"/>
          <w:b/>
          <w:szCs w:val="28"/>
        </w:rPr>
      </w:pPr>
      <w:r w:rsidRPr="00A631C6">
        <w:rPr>
          <w:rFonts w:cs="Times New Roman"/>
          <w:b/>
          <w:szCs w:val="28"/>
        </w:rPr>
        <w:t>Câu 2.</w:t>
      </w:r>
      <w:r w:rsidR="00B659C6" w:rsidRPr="00A631C6">
        <w:rPr>
          <w:rFonts w:cs="Times New Roman"/>
          <w:b/>
          <w:szCs w:val="28"/>
        </w:rPr>
        <w:t xml:space="preserve"> </w:t>
      </w:r>
      <w:r w:rsidR="00317D6C" w:rsidRPr="00A631C6">
        <w:rPr>
          <w:rFonts w:cs="Times New Roman"/>
          <w:b/>
          <w:szCs w:val="28"/>
        </w:rPr>
        <w:t>Việc</w:t>
      </w:r>
      <w:r w:rsidR="00D83492" w:rsidRPr="00A631C6">
        <w:rPr>
          <w:rFonts w:cs="Times New Roman"/>
          <w:b/>
          <w:szCs w:val="28"/>
        </w:rPr>
        <w:t xml:space="preserve"> </w:t>
      </w:r>
      <w:r w:rsidR="00317D6C" w:rsidRPr="00A631C6">
        <w:rPr>
          <w:rFonts w:cs="Times New Roman"/>
          <w:b/>
          <w:szCs w:val="28"/>
        </w:rPr>
        <w:t>xử phạt vi phạm hành chính trong lĩnh vực khoáng sản</w:t>
      </w:r>
      <w:r w:rsidR="00317D6C" w:rsidRPr="00A631C6">
        <w:rPr>
          <w:rFonts w:cs="Times New Roman"/>
          <w:b/>
          <w:szCs w:val="28"/>
        </w:rPr>
        <w:t xml:space="preserve"> được áp dụng cho đối tượng nào</w:t>
      </w:r>
      <w:r w:rsidR="00B659C6" w:rsidRPr="00A631C6">
        <w:rPr>
          <w:rFonts w:cs="Times New Roman"/>
          <w:b/>
          <w:szCs w:val="28"/>
        </w:rPr>
        <w:t>?</w:t>
      </w:r>
    </w:p>
    <w:p w:rsidR="00D442BB" w:rsidRPr="00A631C6" w:rsidRDefault="00D442BB" w:rsidP="000A5571">
      <w:pPr>
        <w:spacing w:before="120" w:after="120" w:line="340" w:lineRule="atLeast"/>
        <w:ind w:firstLine="567"/>
        <w:jc w:val="both"/>
        <w:rPr>
          <w:rFonts w:cs="Times New Roman"/>
          <w:i/>
          <w:szCs w:val="28"/>
        </w:rPr>
      </w:pPr>
      <w:r w:rsidRPr="00A631C6">
        <w:rPr>
          <w:rFonts w:cs="Times New Roman"/>
          <w:i/>
          <w:szCs w:val="28"/>
        </w:rPr>
        <w:t>Trả lời:</w:t>
      </w:r>
    </w:p>
    <w:p w:rsidR="003951B7" w:rsidRPr="00A631C6" w:rsidRDefault="00845180" w:rsidP="000A5571">
      <w:pPr>
        <w:spacing w:before="120" w:after="120" w:line="340" w:lineRule="atLeast"/>
        <w:ind w:firstLine="567"/>
        <w:jc w:val="both"/>
        <w:rPr>
          <w:rFonts w:cs="Times New Roman"/>
          <w:szCs w:val="28"/>
        </w:rPr>
      </w:pPr>
      <w:r w:rsidRPr="00A631C6">
        <w:rPr>
          <w:rFonts w:cs="Times New Roman"/>
          <w:szCs w:val="28"/>
        </w:rPr>
        <w:t xml:space="preserve">Điều 2 </w:t>
      </w:r>
      <w:r w:rsidR="00E11D1C" w:rsidRPr="00A631C6">
        <w:rPr>
          <w:rFonts w:cs="Times New Roman"/>
          <w:szCs w:val="28"/>
        </w:rPr>
        <w:t>Nghị định số 36/2020/NĐ-CP</w:t>
      </w:r>
      <w:r w:rsidR="00E11D1C" w:rsidRPr="00A631C6">
        <w:rPr>
          <w:rFonts w:cs="Times New Roman"/>
          <w:szCs w:val="28"/>
        </w:rPr>
        <w:t xml:space="preserve"> (được sửa đổi, bổ sung bởi </w:t>
      </w:r>
      <w:r w:rsidR="00E11D1C" w:rsidRPr="00A631C6">
        <w:rPr>
          <w:rFonts w:cs="Times New Roman"/>
          <w:szCs w:val="28"/>
        </w:rPr>
        <w:t>Nghị định số 04/2022/NĐ-CP</w:t>
      </w:r>
      <w:r w:rsidR="00E11D1C" w:rsidRPr="00A631C6">
        <w:rPr>
          <w:rFonts w:cs="Times New Roman"/>
          <w:szCs w:val="28"/>
        </w:rPr>
        <w:t xml:space="preserve">) quy định đối tượng áp dụng </w:t>
      </w:r>
      <w:r w:rsidR="00E11D1C" w:rsidRPr="00A631C6">
        <w:rPr>
          <w:rFonts w:cs="Times New Roman"/>
          <w:szCs w:val="28"/>
        </w:rPr>
        <w:t>xử phạt vi phạm hành chính trong lĩnh vực khoáng sản</w:t>
      </w:r>
      <w:r w:rsidR="00E11D1C" w:rsidRPr="00A631C6">
        <w:rPr>
          <w:rFonts w:cs="Times New Roman"/>
          <w:szCs w:val="28"/>
        </w:rPr>
        <w:t xml:space="preserve"> </w:t>
      </w:r>
      <w:r w:rsidR="003951B7" w:rsidRPr="00A631C6">
        <w:rPr>
          <w:rFonts w:cs="Times New Roman"/>
          <w:szCs w:val="28"/>
        </w:rPr>
        <w:t>đối với các tổ chức, cá nhân trong nước và tổ chức, cá nhân nước ngoài có hành vi vi phạm hành chính trong lĩnh vực tài nguyên nước và khoáng sản trong phạm vi lãnh thổ, vùng tiếp giáp lãnh hải, vùng đặc quyền kinh tế và thềm lục địa của nước Cộng hòa xã hội chủ nghĩa Việt Nam; người có thẩm quyền lập biên bản và người có thẩm quyền xử phạt vi phạm hành chính trong lĩnh vực tài nguyên nước và khoáng sản và các cá nhân, cơ quan, tổ chức khác có liên quan.</w:t>
      </w:r>
    </w:p>
    <w:p w:rsidR="005C3169" w:rsidRPr="00A631C6" w:rsidRDefault="005C3169" w:rsidP="000A5571">
      <w:pPr>
        <w:spacing w:before="120" w:after="120" w:line="340" w:lineRule="atLeast"/>
        <w:ind w:firstLine="567"/>
        <w:jc w:val="both"/>
        <w:rPr>
          <w:rFonts w:cs="Times New Roman"/>
          <w:szCs w:val="28"/>
        </w:rPr>
      </w:pPr>
      <w:r w:rsidRPr="00A631C6">
        <w:rPr>
          <w:rFonts w:cs="Times New Roman"/>
          <w:b/>
          <w:szCs w:val="28"/>
        </w:rPr>
        <w:t xml:space="preserve">Câu 3. </w:t>
      </w:r>
      <w:r w:rsidRPr="00A631C6">
        <w:rPr>
          <w:rFonts w:cs="Times New Roman"/>
          <w:b/>
          <w:szCs w:val="28"/>
        </w:rPr>
        <w:t xml:space="preserve">Vi phạm hành chính trong lĩnh vực khoáng sản </w:t>
      </w:r>
      <w:r w:rsidRPr="00A631C6">
        <w:rPr>
          <w:rFonts w:cs="Times New Roman"/>
          <w:b/>
          <w:szCs w:val="28"/>
        </w:rPr>
        <w:t>bao gồm những hành vi nào?</w:t>
      </w:r>
    </w:p>
    <w:p w:rsidR="00AD1603" w:rsidRPr="00A631C6" w:rsidRDefault="005C3169" w:rsidP="000A5571">
      <w:pPr>
        <w:spacing w:before="120" w:after="120" w:line="340" w:lineRule="atLeast"/>
        <w:ind w:firstLine="567"/>
        <w:jc w:val="both"/>
        <w:rPr>
          <w:rFonts w:cs="Times New Roman"/>
          <w:szCs w:val="28"/>
        </w:rPr>
      </w:pPr>
      <w:r w:rsidRPr="00A631C6">
        <w:rPr>
          <w:rFonts w:cs="Times New Roman"/>
          <w:szCs w:val="28"/>
        </w:rPr>
        <w:t>Hành vi vi phạm trong lĩnh vực khoáng sản</w:t>
      </w:r>
      <w:r w:rsidRPr="00A631C6">
        <w:rPr>
          <w:rFonts w:cs="Times New Roman"/>
          <w:szCs w:val="28"/>
        </w:rPr>
        <w:t xml:space="preserve"> </w:t>
      </w:r>
      <w:r w:rsidR="00C06225" w:rsidRPr="00A631C6">
        <w:rPr>
          <w:rFonts w:cs="Times New Roman"/>
          <w:szCs w:val="28"/>
        </w:rPr>
        <w:t xml:space="preserve">được quy định cụ thể tại Chương III </w:t>
      </w:r>
      <w:r w:rsidRPr="00A631C6">
        <w:rPr>
          <w:rFonts w:cs="Times New Roman"/>
          <w:szCs w:val="28"/>
        </w:rPr>
        <w:t xml:space="preserve">Nghị định </w:t>
      </w:r>
      <w:r w:rsidR="00D56F7B" w:rsidRPr="00A631C6">
        <w:rPr>
          <w:rFonts w:cs="Times New Roman"/>
          <w:szCs w:val="28"/>
        </w:rPr>
        <w:t>36/2020/NĐ-CP (được sửa đổi, bổ sung bởi Nghị định số 04/2022/NĐ-CP)</w:t>
      </w:r>
      <w:r w:rsidRPr="00A631C6">
        <w:rPr>
          <w:rFonts w:cs="Times New Roman"/>
          <w:szCs w:val="28"/>
        </w:rPr>
        <w:t xml:space="preserve"> bao gồm: </w:t>
      </w:r>
    </w:p>
    <w:p w:rsidR="00AD1603" w:rsidRPr="00A631C6" w:rsidRDefault="00AD1603" w:rsidP="000A5571">
      <w:pPr>
        <w:spacing w:before="120" w:after="120" w:line="340" w:lineRule="atLeast"/>
        <w:ind w:firstLine="567"/>
        <w:jc w:val="both"/>
        <w:rPr>
          <w:rFonts w:cs="Times New Roman"/>
          <w:szCs w:val="28"/>
        </w:rPr>
      </w:pPr>
      <w:r w:rsidRPr="00A631C6">
        <w:rPr>
          <w:rFonts w:cs="Times New Roman"/>
          <w:szCs w:val="28"/>
        </w:rPr>
        <w:t xml:space="preserve">- </w:t>
      </w:r>
      <w:r w:rsidR="005C3169" w:rsidRPr="00A631C6">
        <w:rPr>
          <w:rFonts w:cs="Times New Roman"/>
          <w:szCs w:val="28"/>
        </w:rPr>
        <w:t xml:space="preserve">Vi phạm các quy định về thăm dò, khai thác khoáng sản; vi phạm các quy định về đấu giá quyền khai thác khoáng sản; </w:t>
      </w:r>
    </w:p>
    <w:p w:rsidR="008A387B" w:rsidRPr="00A631C6" w:rsidRDefault="00AD1603" w:rsidP="000A5571">
      <w:pPr>
        <w:spacing w:before="120" w:after="120" w:line="340" w:lineRule="atLeast"/>
        <w:ind w:firstLine="567"/>
        <w:jc w:val="both"/>
        <w:rPr>
          <w:rFonts w:cs="Times New Roman"/>
          <w:szCs w:val="28"/>
        </w:rPr>
      </w:pPr>
      <w:r w:rsidRPr="00A631C6">
        <w:rPr>
          <w:rFonts w:cs="Times New Roman"/>
          <w:szCs w:val="28"/>
        </w:rPr>
        <w:t>- V</w:t>
      </w:r>
      <w:r w:rsidR="005C3169" w:rsidRPr="00A631C6">
        <w:rPr>
          <w:rFonts w:cs="Times New Roman"/>
          <w:szCs w:val="28"/>
        </w:rPr>
        <w:t xml:space="preserve">i phạm các quy định về sử dụng số liệu, thông tin kết quả điều tra địa chất về khoáng sản, thăm dò khoáng sản; </w:t>
      </w:r>
    </w:p>
    <w:p w:rsidR="008A387B" w:rsidRPr="00A631C6" w:rsidRDefault="008A387B" w:rsidP="000A5571">
      <w:pPr>
        <w:spacing w:before="120" w:after="120" w:line="340" w:lineRule="atLeast"/>
        <w:ind w:firstLine="567"/>
        <w:jc w:val="both"/>
        <w:rPr>
          <w:rFonts w:cs="Times New Roman"/>
          <w:szCs w:val="28"/>
        </w:rPr>
      </w:pPr>
      <w:r w:rsidRPr="00A631C6">
        <w:rPr>
          <w:rFonts w:cs="Times New Roman"/>
          <w:szCs w:val="28"/>
        </w:rPr>
        <w:t>- V</w:t>
      </w:r>
      <w:r w:rsidR="005C3169" w:rsidRPr="00A631C6">
        <w:rPr>
          <w:rFonts w:cs="Times New Roman"/>
          <w:szCs w:val="28"/>
        </w:rPr>
        <w:t xml:space="preserve">i phạm các quy định về quyền lợi của địa phương và người dân nơi có khoáng sản được khai thác; </w:t>
      </w:r>
    </w:p>
    <w:p w:rsidR="005C3169" w:rsidRPr="00A631C6" w:rsidRDefault="008A387B" w:rsidP="000A5571">
      <w:pPr>
        <w:spacing w:before="120" w:after="120" w:line="340" w:lineRule="atLeast"/>
        <w:ind w:firstLine="567"/>
        <w:jc w:val="both"/>
        <w:rPr>
          <w:rFonts w:cs="Times New Roman"/>
          <w:b/>
          <w:szCs w:val="28"/>
        </w:rPr>
      </w:pPr>
      <w:r w:rsidRPr="00A631C6">
        <w:rPr>
          <w:rFonts w:cs="Times New Roman"/>
          <w:szCs w:val="28"/>
        </w:rPr>
        <w:t>- V</w:t>
      </w:r>
      <w:r w:rsidR="005C3169" w:rsidRPr="00A631C6">
        <w:rPr>
          <w:rFonts w:cs="Times New Roman"/>
          <w:szCs w:val="28"/>
        </w:rPr>
        <w:t>i phạm các quy định về bảo vệ khoáng sản chưa khai thác; vi phạm các quy định về kỹ thuật an toàn mỏ và các vi phạm khác trong lĩnh vực khoáng sản.</w:t>
      </w:r>
    </w:p>
    <w:p w:rsidR="00B659C6" w:rsidRPr="00A631C6" w:rsidRDefault="00E4096A" w:rsidP="000A5571">
      <w:pPr>
        <w:spacing w:before="120" w:after="120" w:line="340" w:lineRule="atLeast"/>
        <w:ind w:firstLine="567"/>
        <w:jc w:val="both"/>
        <w:rPr>
          <w:rFonts w:cs="Times New Roman"/>
          <w:b/>
          <w:szCs w:val="28"/>
        </w:rPr>
      </w:pPr>
      <w:r w:rsidRPr="00A631C6">
        <w:rPr>
          <w:rFonts w:cs="Times New Roman"/>
          <w:b/>
          <w:szCs w:val="28"/>
        </w:rPr>
        <w:lastRenderedPageBreak/>
        <w:t>Câu 4</w:t>
      </w:r>
      <w:r w:rsidR="00B659C6" w:rsidRPr="00A631C6">
        <w:rPr>
          <w:rFonts w:cs="Times New Roman"/>
          <w:b/>
          <w:szCs w:val="28"/>
        </w:rPr>
        <w:t xml:space="preserve">. </w:t>
      </w:r>
      <w:r w:rsidR="00A14643" w:rsidRPr="00A631C6">
        <w:rPr>
          <w:rFonts w:cs="Times New Roman"/>
          <w:b/>
          <w:szCs w:val="28"/>
        </w:rPr>
        <w:t>Vi</w:t>
      </w:r>
      <w:r w:rsidR="00A14643" w:rsidRPr="00A631C6">
        <w:rPr>
          <w:rFonts w:cs="Times New Roman"/>
          <w:b/>
          <w:szCs w:val="28"/>
        </w:rPr>
        <w:t xml:space="preserve"> phạm quy định về khai thác khoáng sản làm vật liệu xây dựng thông thường không</w:t>
      </w:r>
      <w:r w:rsidR="00A14643" w:rsidRPr="00A631C6">
        <w:rPr>
          <w:rFonts w:cs="Times New Roman"/>
          <w:b/>
          <w:spacing w:val="-2"/>
          <w:szCs w:val="28"/>
        </w:rPr>
        <w:t xml:space="preserve"> </w:t>
      </w:r>
      <w:r w:rsidR="00A14643" w:rsidRPr="00A631C6">
        <w:rPr>
          <w:rFonts w:cs="Times New Roman"/>
          <w:b/>
          <w:szCs w:val="28"/>
        </w:rPr>
        <w:t>phải</w:t>
      </w:r>
      <w:r w:rsidR="00A14643" w:rsidRPr="00A631C6">
        <w:rPr>
          <w:rFonts w:cs="Times New Roman"/>
          <w:b/>
          <w:spacing w:val="-1"/>
          <w:szCs w:val="28"/>
        </w:rPr>
        <w:t xml:space="preserve"> </w:t>
      </w:r>
      <w:r w:rsidR="00A14643" w:rsidRPr="00A631C6">
        <w:rPr>
          <w:rFonts w:cs="Times New Roman"/>
          <w:b/>
          <w:szCs w:val="28"/>
        </w:rPr>
        <w:t>đề nghị cấp</w:t>
      </w:r>
      <w:r w:rsidR="00A14643" w:rsidRPr="00A631C6">
        <w:rPr>
          <w:rFonts w:cs="Times New Roman"/>
          <w:b/>
          <w:spacing w:val="-2"/>
          <w:szCs w:val="28"/>
        </w:rPr>
        <w:t xml:space="preserve"> </w:t>
      </w:r>
      <w:r w:rsidR="00A14643" w:rsidRPr="00A631C6">
        <w:rPr>
          <w:rFonts w:cs="Times New Roman"/>
          <w:b/>
          <w:szCs w:val="28"/>
        </w:rPr>
        <w:t>giấy phép</w:t>
      </w:r>
      <w:r w:rsidR="00A14643" w:rsidRPr="00A631C6">
        <w:rPr>
          <w:rFonts w:cs="Times New Roman"/>
          <w:b/>
          <w:spacing w:val="-1"/>
          <w:szCs w:val="28"/>
        </w:rPr>
        <w:t xml:space="preserve"> </w:t>
      </w:r>
      <w:r w:rsidR="00A14643" w:rsidRPr="00A631C6">
        <w:rPr>
          <w:rFonts w:cs="Times New Roman"/>
          <w:b/>
          <w:szCs w:val="28"/>
        </w:rPr>
        <w:t>khai thác</w:t>
      </w:r>
      <w:r w:rsidR="00A14643" w:rsidRPr="00A631C6">
        <w:rPr>
          <w:rFonts w:cs="Times New Roman"/>
          <w:b/>
          <w:spacing w:val="-1"/>
          <w:szCs w:val="28"/>
        </w:rPr>
        <w:t xml:space="preserve"> </w:t>
      </w:r>
      <w:r w:rsidR="00A14643" w:rsidRPr="00A631C6">
        <w:rPr>
          <w:rFonts w:cs="Times New Roman"/>
          <w:b/>
          <w:szCs w:val="28"/>
        </w:rPr>
        <w:t>khoáng</w:t>
      </w:r>
      <w:r w:rsidR="00A14643" w:rsidRPr="00A631C6">
        <w:rPr>
          <w:rFonts w:cs="Times New Roman"/>
          <w:b/>
          <w:spacing w:val="-1"/>
          <w:szCs w:val="28"/>
        </w:rPr>
        <w:t xml:space="preserve"> </w:t>
      </w:r>
      <w:r w:rsidR="00A14643" w:rsidRPr="00A631C6">
        <w:rPr>
          <w:rFonts w:cs="Times New Roman"/>
          <w:b/>
          <w:szCs w:val="28"/>
        </w:rPr>
        <w:t>sản</w:t>
      </w:r>
      <w:r w:rsidR="00A14643" w:rsidRPr="00A631C6">
        <w:rPr>
          <w:rFonts w:cs="Times New Roman"/>
          <w:b/>
          <w:szCs w:val="28"/>
        </w:rPr>
        <w:t xml:space="preserve"> được quy định như thế nào?</w:t>
      </w:r>
    </w:p>
    <w:p w:rsidR="00E010AE" w:rsidRPr="00A631C6" w:rsidRDefault="00E010AE" w:rsidP="000A5571">
      <w:pPr>
        <w:spacing w:before="120" w:after="120" w:line="340" w:lineRule="atLeast"/>
        <w:ind w:firstLine="567"/>
        <w:jc w:val="both"/>
        <w:rPr>
          <w:rFonts w:cs="Times New Roman"/>
          <w:i/>
          <w:szCs w:val="28"/>
        </w:rPr>
      </w:pPr>
      <w:r w:rsidRPr="00A631C6">
        <w:rPr>
          <w:rFonts w:cs="Times New Roman"/>
          <w:i/>
          <w:szCs w:val="28"/>
        </w:rPr>
        <w:t>Trả lời:</w:t>
      </w:r>
    </w:p>
    <w:p w:rsidR="00CF6570" w:rsidRPr="00A631C6" w:rsidRDefault="00CF6570" w:rsidP="000A5571">
      <w:pPr>
        <w:spacing w:before="120" w:after="120" w:line="340" w:lineRule="atLeast"/>
        <w:ind w:firstLine="567"/>
        <w:jc w:val="both"/>
        <w:rPr>
          <w:rFonts w:cs="Times New Roman"/>
          <w:szCs w:val="28"/>
        </w:rPr>
      </w:pPr>
      <w:r w:rsidRPr="00A631C6">
        <w:rPr>
          <w:rFonts w:cs="Times New Roman"/>
          <w:szCs w:val="28"/>
        </w:rPr>
        <w:t>Vi phạm quy định về khai thác khoáng sản làm vật liệu xây dựng thông thường không</w:t>
      </w:r>
      <w:r w:rsidRPr="00A631C6">
        <w:rPr>
          <w:rFonts w:cs="Times New Roman"/>
          <w:spacing w:val="-2"/>
          <w:szCs w:val="28"/>
        </w:rPr>
        <w:t xml:space="preserve"> </w:t>
      </w:r>
      <w:r w:rsidRPr="00A631C6">
        <w:rPr>
          <w:rFonts w:cs="Times New Roman"/>
          <w:szCs w:val="28"/>
        </w:rPr>
        <w:t>phải</w:t>
      </w:r>
      <w:r w:rsidRPr="00A631C6">
        <w:rPr>
          <w:rFonts w:cs="Times New Roman"/>
          <w:spacing w:val="-1"/>
          <w:szCs w:val="28"/>
        </w:rPr>
        <w:t xml:space="preserve"> </w:t>
      </w:r>
      <w:r w:rsidRPr="00A631C6">
        <w:rPr>
          <w:rFonts w:cs="Times New Roman"/>
          <w:szCs w:val="28"/>
        </w:rPr>
        <w:t>đề nghị cấp</w:t>
      </w:r>
      <w:r w:rsidRPr="00A631C6">
        <w:rPr>
          <w:rFonts w:cs="Times New Roman"/>
          <w:spacing w:val="-2"/>
          <w:szCs w:val="28"/>
        </w:rPr>
        <w:t xml:space="preserve"> </w:t>
      </w:r>
      <w:r w:rsidRPr="00A631C6">
        <w:rPr>
          <w:rFonts w:cs="Times New Roman"/>
          <w:szCs w:val="28"/>
        </w:rPr>
        <w:t>giấy phép</w:t>
      </w:r>
      <w:r w:rsidRPr="00A631C6">
        <w:rPr>
          <w:rFonts w:cs="Times New Roman"/>
          <w:spacing w:val="-1"/>
          <w:szCs w:val="28"/>
        </w:rPr>
        <w:t xml:space="preserve"> </w:t>
      </w:r>
      <w:r w:rsidRPr="00A631C6">
        <w:rPr>
          <w:rFonts w:cs="Times New Roman"/>
          <w:szCs w:val="28"/>
        </w:rPr>
        <w:t>khai thác</w:t>
      </w:r>
      <w:r w:rsidRPr="00A631C6">
        <w:rPr>
          <w:rFonts w:cs="Times New Roman"/>
          <w:spacing w:val="-1"/>
          <w:szCs w:val="28"/>
        </w:rPr>
        <w:t xml:space="preserve"> </w:t>
      </w:r>
      <w:r w:rsidRPr="00A631C6">
        <w:rPr>
          <w:rFonts w:cs="Times New Roman"/>
          <w:szCs w:val="28"/>
        </w:rPr>
        <w:t>khoáng</w:t>
      </w:r>
      <w:r w:rsidRPr="00A631C6">
        <w:rPr>
          <w:rFonts w:cs="Times New Roman"/>
          <w:spacing w:val="-1"/>
          <w:szCs w:val="28"/>
        </w:rPr>
        <w:t xml:space="preserve"> </w:t>
      </w:r>
      <w:r w:rsidRPr="00A631C6">
        <w:rPr>
          <w:rFonts w:cs="Times New Roman"/>
          <w:szCs w:val="28"/>
        </w:rPr>
        <w:t>sản được quy định</w:t>
      </w:r>
      <w:r w:rsidRPr="00A631C6">
        <w:rPr>
          <w:rFonts w:cs="Times New Roman"/>
          <w:szCs w:val="28"/>
        </w:rPr>
        <w:t xml:space="preserve"> tại Điều 43 </w:t>
      </w:r>
      <w:r w:rsidRPr="00A631C6">
        <w:rPr>
          <w:rFonts w:cs="Times New Roman"/>
          <w:szCs w:val="28"/>
        </w:rPr>
        <w:t>Nghị định 36/2020/NĐ-CP (được sửa đổi, bổ sung bởi Nghị định số 04/2022/NĐ-CP)</w:t>
      </w:r>
      <w:r w:rsidRPr="00A631C6">
        <w:rPr>
          <w:rFonts w:cs="Times New Roman"/>
          <w:szCs w:val="28"/>
        </w:rPr>
        <w:t>, cụ thể như sau:</w:t>
      </w:r>
    </w:p>
    <w:p w:rsidR="00CF6570" w:rsidRPr="00A631C6" w:rsidRDefault="00CF6570" w:rsidP="000A5571">
      <w:pPr>
        <w:spacing w:before="120" w:after="120" w:line="340" w:lineRule="atLeast"/>
        <w:ind w:firstLine="567"/>
        <w:jc w:val="both"/>
        <w:rPr>
          <w:rFonts w:cs="Times New Roman"/>
          <w:szCs w:val="28"/>
        </w:rPr>
      </w:pPr>
      <w:r w:rsidRPr="00A631C6">
        <w:rPr>
          <w:rFonts w:cs="Times New Roman"/>
          <w:szCs w:val="28"/>
        </w:rPr>
        <w:t xml:space="preserve">1. Đối với hành vi khai thác khoáng sản làm vật liệu xây dựng thông thường trong diện tích đất thuộc quyền sử dụng đất ở của hộ gia đình, cá nhân mà không sử dụng để xây dựng các công trình của hộ gia đình, cá nhân trong diện tích đó thì xử phạt như sau: a) Phạt cảnh cáo đối với trường hợp sử dụng khoáng sản sau khai thác để cho, tặng người khác; b) Phạt tiền từ 3.000.000 đồng đến 5.000.000 đồng đối với trường hợp đem bán khoáng sản sau khai thác cho tổ chức, cá nhân khác. </w:t>
      </w:r>
    </w:p>
    <w:p w:rsidR="00CF6570" w:rsidRPr="00A631C6" w:rsidRDefault="00CF6570" w:rsidP="000A5571">
      <w:pPr>
        <w:spacing w:before="120" w:after="120" w:line="340" w:lineRule="atLeast"/>
        <w:ind w:firstLine="567"/>
        <w:jc w:val="both"/>
        <w:rPr>
          <w:rFonts w:cs="Times New Roman"/>
          <w:szCs w:val="28"/>
        </w:rPr>
      </w:pPr>
      <w:r w:rsidRPr="00A631C6">
        <w:rPr>
          <w:rFonts w:cs="Times New Roman"/>
          <w:szCs w:val="28"/>
        </w:rPr>
        <w:t>2. Phạt tiền từ 50.000.000 đồng đến 70.000.000 đồng đối với một trong các hành vi không đăng ký khu vực, công suất, khối lượng, phương pháp, thiết bị và kế hoạch khai thác tại Ủy ban nhân dân cấp tỉnh nơi có khoáng sản khai thác đối với hoạt động khai thác khoáng sản làm vật liệu xây dựng thông thường trong phạm vi diện tích đất của dự án đầu tư xây dựng công trình đã được cơ quan nhà nước có thẩm quyền phê duyệt hoặc cho phép đầu tư mà sản phẩm khai thác được sử dụng cho xây dựng công trình đó; thu hồi cát, sỏi từ các dự án nạo vét, khơi thông luồng lạch nhưng không đăng ký khối lượng nạo vét, khối lượng cát có thể thu hồi với Ủy ban nhân dân cấp tỉnh nơi có hoạt động nạo vét, khơi thông luồng lạch.</w:t>
      </w:r>
    </w:p>
    <w:p w:rsidR="00CF6570" w:rsidRPr="00A631C6" w:rsidRDefault="00CF6570" w:rsidP="000A5571">
      <w:pPr>
        <w:spacing w:before="120" w:after="120" w:line="340" w:lineRule="atLeast"/>
        <w:ind w:firstLine="567"/>
        <w:jc w:val="both"/>
        <w:rPr>
          <w:rFonts w:cs="Times New Roman"/>
          <w:szCs w:val="28"/>
        </w:rPr>
      </w:pPr>
      <w:r w:rsidRPr="00A631C6">
        <w:rPr>
          <w:rFonts w:cs="Times New Roman"/>
          <w:szCs w:val="28"/>
        </w:rPr>
        <w:t xml:space="preserve">3. Phạt tiền đối với hành vi khai thác khoáng sản làm vật liệu xây dựng thông thường trong phạm vi diện tích đất của dự án đầu tư xây dựng công trình được cơ quan nhà nước có thẩm quyền phê duyệt hoặc cho phép đầu tư nhưng sản phẩm khai thác không sử dụng để xây dựng công trình đó mà chưa được phép của cơ quan nhà nước có thẩm quyền cấp phép khai thác, cụ thể như sau: </w:t>
      </w:r>
    </w:p>
    <w:p w:rsidR="00CF6570" w:rsidRPr="00A631C6" w:rsidRDefault="00CF6570" w:rsidP="000A5571">
      <w:pPr>
        <w:spacing w:before="120" w:after="120" w:line="340" w:lineRule="atLeast"/>
        <w:ind w:firstLine="567"/>
        <w:jc w:val="both"/>
        <w:rPr>
          <w:rFonts w:cs="Times New Roman"/>
          <w:szCs w:val="28"/>
        </w:rPr>
      </w:pPr>
      <w:r w:rsidRPr="00A631C6">
        <w:rPr>
          <w:rFonts w:cs="Times New Roman"/>
          <w:szCs w:val="28"/>
        </w:rPr>
        <w:t xml:space="preserve">a) Từ 50.000.000 đồng đến 70.000.000 đồng đối với trường hợp khoáng sản sau khai thác đem sử dụng cho tổ chức, cá nhân khác; cho dự án, công trình khác; </w:t>
      </w:r>
    </w:p>
    <w:p w:rsidR="00CF6570" w:rsidRPr="00A631C6" w:rsidRDefault="00CF6570" w:rsidP="000A5571">
      <w:pPr>
        <w:spacing w:before="120" w:after="120" w:line="340" w:lineRule="atLeast"/>
        <w:ind w:firstLine="567"/>
        <w:jc w:val="both"/>
        <w:rPr>
          <w:rFonts w:cs="Times New Roman"/>
          <w:szCs w:val="28"/>
        </w:rPr>
      </w:pPr>
      <w:r w:rsidRPr="00A631C6">
        <w:rPr>
          <w:rFonts w:cs="Times New Roman"/>
          <w:szCs w:val="28"/>
        </w:rPr>
        <w:t>b) Từ 70.000.000 đồng đến 100.000.000 đồng đối với trường hợp khoáng sản sau khai thác đem bán cho tổ chức, cá nhân khác.</w:t>
      </w:r>
    </w:p>
    <w:p w:rsidR="002514CB" w:rsidRPr="00A631C6" w:rsidRDefault="00CF6570" w:rsidP="000A5571">
      <w:pPr>
        <w:spacing w:before="120" w:after="120" w:line="340" w:lineRule="atLeast"/>
        <w:ind w:firstLine="567"/>
        <w:jc w:val="both"/>
        <w:rPr>
          <w:rFonts w:cs="Times New Roman"/>
          <w:szCs w:val="28"/>
        </w:rPr>
      </w:pPr>
      <w:r w:rsidRPr="00A631C6">
        <w:rPr>
          <w:rFonts w:cs="Times New Roman"/>
          <w:szCs w:val="28"/>
        </w:rPr>
        <w:t xml:space="preserve"> 4. Biện pháp khắc phục hậu quả</w:t>
      </w:r>
      <w:r w:rsidR="00250C24" w:rsidRPr="00A631C6">
        <w:rPr>
          <w:rFonts w:cs="Times New Roman"/>
          <w:szCs w:val="28"/>
        </w:rPr>
        <w:t>:</w:t>
      </w:r>
    </w:p>
    <w:p w:rsidR="00CF6570" w:rsidRPr="00A631C6" w:rsidRDefault="00CF6570" w:rsidP="000A5571">
      <w:pPr>
        <w:spacing w:before="120" w:after="120" w:line="340" w:lineRule="atLeast"/>
        <w:ind w:firstLine="567"/>
        <w:jc w:val="both"/>
        <w:rPr>
          <w:rFonts w:cs="Times New Roman"/>
          <w:szCs w:val="28"/>
        </w:rPr>
      </w:pPr>
      <w:r w:rsidRPr="00A631C6">
        <w:rPr>
          <w:rFonts w:cs="Times New Roman"/>
          <w:szCs w:val="28"/>
        </w:rPr>
        <w:t xml:space="preserve">Buộc nộp lại số lợi bất hợp pháp lĩnh vực khoáng sản có được do thực hiện vi phạm hành chính đối với hành vi vi phạm quy định tại khoản 1 và khoản 3 Điều </w:t>
      </w:r>
      <w:r w:rsidRPr="00A631C6">
        <w:rPr>
          <w:rFonts w:cs="Times New Roman"/>
          <w:szCs w:val="28"/>
        </w:rPr>
        <w:t>43</w:t>
      </w:r>
      <w:r w:rsidRPr="00A631C6">
        <w:rPr>
          <w:rFonts w:cs="Times New Roman"/>
          <w:szCs w:val="28"/>
        </w:rPr>
        <w:t>.</w:t>
      </w:r>
    </w:p>
    <w:p w:rsidR="00555D45" w:rsidRPr="00A631C6" w:rsidRDefault="0022459F" w:rsidP="000A5571">
      <w:pPr>
        <w:spacing w:before="120" w:after="120" w:line="340" w:lineRule="atLeast"/>
        <w:ind w:firstLine="567"/>
        <w:jc w:val="both"/>
        <w:rPr>
          <w:rFonts w:cs="Times New Roman"/>
          <w:b/>
          <w:szCs w:val="28"/>
        </w:rPr>
      </w:pPr>
      <w:r w:rsidRPr="00A631C6">
        <w:rPr>
          <w:rFonts w:cs="Times New Roman"/>
          <w:b/>
          <w:szCs w:val="28"/>
        </w:rPr>
        <w:t>Câu 5</w:t>
      </w:r>
      <w:r w:rsidR="00A3555D" w:rsidRPr="00A631C6">
        <w:rPr>
          <w:rFonts w:cs="Times New Roman"/>
          <w:b/>
          <w:szCs w:val="28"/>
        </w:rPr>
        <w:t xml:space="preserve">. </w:t>
      </w:r>
      <w:r w:rsidR="00555D45" w:rsidRPr="00A631C6">
        <w:rPr>
          <w:rFonts w:cs="Times New Roman"/>
          <w:b/>
          <w:szCs w:val="28"/>
        </w:rPr>
        <w:t>Vi phạm quy định về khai thác khoáng sản không phải khoáng sản làm vật liệu xây dựng thông thường trong phạm vi dự án đầu tư xây dựng công trình được quy định như thế nào?</w:t>
      </w:r>
    </w:p>
    <w:p w:rsidR="008A5E37" w:rsidRPr="00A631C6" w:rsidRDefault="008A5E37" w:rsidP="000A5571">
      <w:pPr>
        <w:spacing w:before="120" w:after="120" w:line="340" w:lineRule="atLeast"/>
        <w:ind w:firstLine="567"/>
        <w:jc w:val="both"/>
        <w:rPr>
          <w:rFonts w:cs="Times New Roman"/>
          <w:i/>
          <w:szCs w:val="28"/>
        </w:rPr>
      </w:pPr>
      <w:r w:rsidRPr="00A631C6">
        <w:rPr>
          <w:rFonts w:cs="Times New Roman"/>
          <w:i/>
          <w:szCs w:val="28"/>
        </w:rPr>
        <w:lastRenderedPageBreak/>
        <w:t>Trả lời:</w:t>
      </w:r>
    </w:p>
    <w:p w:rsidR="00555D45" w:rsidRPr="00A631C6" w:rsidRDefault="008A5E37" w:rsidP="000A5571">
      <w:pPr>
        <w:spacing w:before="120" w:after="120" w:line="340" w:lineRule="atLeast"/>
        <w:ind w:firstLine="567"/>
        <w:jc w:val="both"/>
        <w:rPr>
          <w:rFonts w:cs="Times New Roman"/>
          <w:szCs w:val="28"/>
        </w:rPr>
      </w:pPr>
      <w:r w:rsidRPr="00A631C6">
        <w:rPr>
          <w:rFonts w:cs="Times New Roman"/>
          <w:szCs w:val="28"/>
        </w:rPr>
        <w:t>Vi phạm quy định về khai thác khoáng sản không phải khoáng sản làm vật liệu xây dựng thông thường trong phạm vi dự án đầu tư xây dựng công trình được quy định</w:t>
      </w:r>
      <w:r w:rsidRPr="00A631C6">
        <w:rPr>
          <w:rFonts w:cs="Times New Roman"/>
          <w:szCs w:val="28"/>
        </w:rPr>
        <w:t xml:space="preserve"> tại </w:t>
      </w:r>
      <w:r w:rsidRPr="00A631C6">
        <w:rPr>
          <w:rFonts w:cs="Times New Roman"/>
          <w:szCs w:val="28"/>
        </w:rPr>
        <w:t>Điề</w:t>
      </w:r>
      <w:r w:rsidRPr="00A631C6">
        <w:rPr>
          <w:rFonts w:cs="Times New Roman"/>
          <w:szCs w:val="28"/>
        </w:rPr>
        <w:t>u 44</w:t>
      </w:r>
      <w:r w:rsidRPr="00A631C6">
        <w:rPr>
          <w:rFonts w:cs="Times New Roman"/>
          <w:szCs w:val="28"/>
        </w:rPr>
        <w:t xml:space="preserve"> Nghị định 36/2020/NĐ-CP (được sửa đổi, bổ sung bởi Nghị định số 04/2022/NĐ-CP), cụ thể như sau:</w:t>
      </w:r>
    </w:p>
    <w:p w:rsidR="00FD6EF3" w:rsidRPr="00A631C6" w:rsidRDefault="00FD6EF3" w:rsidP="000A5571">
      <w:pPr>
        <w:spacing w:before="120" w:after="120" w:line="340" w:lineRule="atLeast"/>
        <w:ind w:firstLine="567"/>
        <w:jc w:val="both"/>
        <w:rPr>
          <w:rFonts w:cs="Times New Roman"/>
          <w:szCs w:val="28"/>
        </w:rPr>
      </w:pPr>
      <w:r w:rsidRPr="00A631C6">
        <w:rPr>
          <w:rFonts w:cs="Times New Roman"/>
          <w:szCs w:val="28"/>
        </w:rPr>
        <w:t xml:space="preserve">1. Phạt tiền đối với hành vi khai thác khoáng sản không phải khoáng sản làm vật liệu xây dựng thông thường trong phạm vi (diện tích, chiều sâu) dự án đầu tư xây dựng công trình đã được cơ quan nhà nước có thẩm quyền phê duyệt hoặc chấp thuận đầu tư nhưng chưa được cơ quan nhà nước có thẩm quyền cho phép khai thác theo quy định: </w:t>
      </w:r>
    </w:p>
    <w:p w:rsidR="00FD6EF3" w:rsidRPr="00A631C6" w:rsidRDefault="00FD6EF3" w:rsidP="000A5571">
      <w:pPr>
        <w:spacing w:before="120" w:after="120" w:line="340" w:lineRule="atLeast"/>
        <w:ind w:firstLine="567"/>
        <w:jc w:val="both"/>
        <w:rPr>
          <w:rFonts w:cs="Times New Roman"/>
          <w:szCs w:val="28"/>
        </w:rPr>
      </w:pPr>
      <w:r w:rsidRPr="00A631C6">
        <w:rPr>
          <w:rFonts w:cs="Times New Roman"/>
          <w:szCs w:val="28"/>
        </w:rPr>
        <w:t xml:space="preserve">a) Phạt tiền từ 20.000.000 đồng đến 30.000.000 đồng đối với trường hợp đã báo cáo cơ quan nhà nước có thẩm quyền cấp phép nhưng chưa được cơ quan có thẩm quyền cho phép; </w:t>
      </w:r>
    </w:p>
    <w:p w:rsidR="00FD6EF3" w:rsidRPr="00A631C6" w:rsidRDefault="00FD6EF3" w:rsidP="000A5571">
      <w:pPr>
        <w:spacing w:before="120" w:after="120" w:line="340" w:lineRule="atLeast"/>
        <w:ind w:firstLine="567"/>
        <w:jc w:val="both"/>
        <w:rPr>
          <w:rFonts w:cs="Times New Roman"/>
          <w:szCs w:val="28"/>
        </w:rPr>
      </w:pPr>
      <w:r w:rsidRPr="00A631C6">
        <w:rPr>
          <w:rFonts w:cs="Times New Roman"/>
          <w:szCs w:val="28"/>
        </w:rPr>
        <w:t xml:space="preserve">b) Phạt tiền từ 50.000.000 đồng đến 70.000.000 đồng đối với trường hợp không báo cáo cơ quan nhà nước có thẩm quyền cấp phép để cho phép theo quy định. </w:t>
      </w:r>
    </w:p>
    <w:p w:rsidR="006A6274" w:rsidRPr="00A631C6" w:rsidRDefault="00FD6EF3" w:rsidP="000A5571">
      <w:pPr>
        <w:spacing w:before="120" w:after="120" w:line="340" w:lineRule="atLeast"/>
        <w:ind w:firstLine="567"/>
        <w:jc w:val="both"/>
        <w:rPr>
          <w:rFonts w:cs="Times New Roman"/>
          <w:szCs w:val="28"/>
        </w:rPr>
      </w:pPr>
      <w:r w:rsidRPr="00A631C6">
        <w:rPr>
          <w:rFonts w:cs="Times New Roman"/>
          <w:szCs w:val="28"/>
        </w:rPr>
        <w:t>2</w:t>
      </w:r>
      <w:r w:rsidRPr="00A631C6">
        <w:rPr>
          <w:rFonts w:cs="Times New Roman"/>
          <w:szCs w:val="28"/>
        </w:rPr>
        <w:t>.</w:t>
      </w:r>
      <w:r w:rsidRPr="00A631C6">
        <w:rPr>
          <w:rFonts w:cs="Times New Roman"/>
          <w:szCs w:val="28"/>
        </w:rPr>
        <w:t xml:space="preserve"> Biện pháp khắc phục hậu quả: </w:t>
      </w:r>
    </w:p>
    <w:p w:rsidR="006A6274" w:rsidRPr="00A631C6" w:rsidRDefault="00FD6EF3" w:rsidP="000A5571">
      <w:pPr>
        <w:spacing w:before="120" w:after="120" w:line="340" w:lineRule="atLeast"/>
        <w:ind w:firstLine="567"/>
        <w:jc w:val="both"/>
        <w:rPr>
          <w:rFonts w:cs="Times New Roman"/>
          <w:szCs w:val="28"/>
        </w:rPr>
      </w:pPr>
      <w:r w:rsidRPr="00A631C6">
        <w:rPr>
          <w:rFonts w:cs="Times New Roman"/>
          <w:szCs w:val="28"/>
        </w:rPr>
        <w:t xml:space="preserve">a) Buộc nộp lại số lợi bất hợp pháp do thực hiện vi phạm hành chính đối với hành vi vi phạm quy định tại khoản 1 Điều </w:t>
      </w:r>
      <w:r w:rsidR="002A7C28" w:rsidRPr="00A631C6">
        <w:rPr>
          <w:rFonts w:cs="Times New Roman"/>
          <w:szCs w:val="28"/>
        </w:rPr>
        <w:t>44</w:t>
      </w:r>
      <w:r w:rsidRPr="00A631C6">
        <w:rPr>
          <w:rFonts w:cs="Times New Roman"/>
          <w:szCs w:val="28"/>
        </w:rPr>
        <w:t xml:space="preserve">; </w:t>
      </w:r>
    </w:p>
    <w:p w:rsidR="00FD6EF3" w:rsidRPr="00A631C6" w:rsidRDefault="00FD6EF3" w:rsidP="000A5571">
      <w:pPr>
        <w:spacing w:before="120" w:after="120" w:line="340" w:lineRule="atLeast"/>
        <w:ind w:firstLine="567"/>
        <w:jc w:val="both"/>
        <w:rPr>
          <w:rFonts w:cs="Times New Roman"/>
          <w:szCs w:val="28"/>
        </w:rPr>
      </w:pPr>
      <w:r w:rsidRPr="00A631C6">
        <w:rPr>
          <w:rFonts w:cs="Times New Roman"/>
          <w:szCs w:val="28"/>
        </w:rPr>
        <w:t xml:space="preserve">b) Buộc chi trả kinh phí trưng cầu giám định, kiểm định, đo đạc và xác minh trong trường hợp có hành vi vi phạm quy định tại khoản 1 Điều </w:t>
      </w:r>
      <w:r w:rsidR="002A7C28" w:rsidRPr="00A631C6">
        <w:rPr>
          <w:rFonts w:cs="Times New Roman"/>
          <w:szCs w:val="28"/>
        </w:rPr>
        <w:t>44</w:t>
      </w:r>
      <w:r w:rsidRPr="00A631C6">
        <w:rPr>
          <w:rFonts w:cs="Times New Roman"/>
          <w:szCs w:val="28"/>
        </w:rPr>
        <w:t>.</w:t>
      </w:r>
    </w:p>
    <w:p w:rsidR="00555D45" w:rsidRPr="00A631C6" w:rsidRDefault="00555D45" w:rsidP="000A5571">
      <w:pPr>
        <w:spacing w:before="120" w:after="120" w:line="340" w:lineRule="atLeast"/>
        <w:ind w:firstLine="567"/>
        <w:jc w:val="both"/>
        <w:rPr>
          <w:rFonts w:cs="Times New Roman"/>
          <w:b/>
          <w:szCs w:val="28"/>
        </w:rPr>
      </w:pPr>
      <w:r w:rsidRPr="00A631C6">
        <w:rPr>
          <w:rFonts w:cs="Times New Roman"/>
          <w:b/>
          <w:szCs w:val="28"/>
        </w:rPr>
        <w:t xml:space="preserve">Câu 6. </w:t>
      </w:r>
      <w:r w:rsidRPr="00A631C6">
        <w:rPr>
          <w:rFonts w:cs="Times New Roman"/>
          <w:b/>
          <w:szCs w:val="28"/>
        </w:rPr>
        <w:t>Vi phạm</w:t>
      </w:r>
      <w:r w:rsidRPr="00A631C6">
        <w:rPr>
          <w:rFonts w:cs="Times New Roman"/>
          <w:b/>
          <w:spacing w:val="-3"/>
          <w:szCs w:val="28"/>
        </w:rPr>
        <w:t xml:space="preserve"> </w:t>
      </w:r>
      <w:r w:rsidRPr="00A631C6">
        <w:rPr>
          <w:rFonts w:cs="Times New Roman"/>
          <w:b/>
          <w:szCs w:val="28"/>
        </w:rPr>
        <w:t>về khai thác khoáng sản (trừ cát, sỏi lòng sông,</w:t>
      </w:r>
      <w:r w:rsidRPr="00A631C6">
        <w:rPr>
          <w:rFonts w:cs="Times New Roman"/>
          <w:b/>
          <w:spacing w:val="-2"/>
          <w:szCs w:val="28"/>
        </w:rPr>
        <w:t xml:space="preserve"> </w:t>
      </w:r>
      <w:r w:rsidRPr="00A631C6">
        <w:rPr>
          <w:rFonts w:cs="Times New Roman"/>
          <w:b/>
          <w:szCs w:val="28"/>
        </w:rPr>
        <w:t>suối, hồ) mà không có</w:t>
      </w:r>
      <w:r w:rsidRPr="00A631C6">
        <w:rPr>
          <w:rFonts w:cs="Times New Roman"/>
          <w:b/>
          <w:spacing w:val="27"/>
          <w:szCs w:val="28"/>
        </w:rPr>
        <w:t xml:space="preserve"> </w:t>
      </w:r>
      <w:r w:rsidRPr="00A631C6">
        <w:rPr>
          <w:rFonts w:cs="Times New Roman"/>
          <w:b/>
          <w:szCs w:val="28"/>
        </w:rPr>
        <w:t>giấy</w:t>
      </w:r>
      <w:r w:rsidRPr="00A631C6">
        <w:rPr>
          <w:rFonts w:cs="Times New Roman"/>
          <w:b/>
          <w:spacing w:val="29"/>
          <w:szCs w:val="28"/>
        </w:rPr>
        <w:t xml:space="preserve"> </w:t>
      </w:r>
      <w:r w:rsidRPr="00A631C6">
        <w:rPr>
          <w:rFonts w:cs="Times New Roman"/>
          <w:b/>
          <w:szCs w:val="28"/>
        </w:rPr>
        <w:t>phép</w:t>
      </w:r>
      <w:r w:rsidRPr="00A631C6">
        <w:rPr>
          <w:rFonts w:cs="Times New Roman"/>
          <w:b/>
          <w:spacing w:val="26"/>
          <w:szCs w:val="28"/>
        </w:rPr>
        <w:t xml:space="preserve"> </w:t>
      </w:r>
      <w:r w:rsidRPr="00A631C6">
        <w:rPr>
          <w:rFonts w:cs="Times New Roman"/>
          <w:b/>
          <w:szCs w:val="28"/>
        </w:rPr>
        <w:t>khai</w:t>
      </w:r>
      <w:r w:rsidRPr="00A631C6">
        <w:rPr>
          <w:rFonts w:cs="Times New Roman"/>
          <w:b/>
          <w:spacing w:val="29"/>
          <w:szCs w:val="28"/>
        </w:rPr>
        <w:t xml:space="preserve"> </w:t>
      </w:r>
      <w:r w:rsidRPr="00A631C6">
        <w:rPr>
          <w:rFonts w:cs="Times New Roman"/>
          <w:b/>
          <w:szCs w:val="28"/>
        </w:rPr>
        <w:t>thác</w:t>
      </w:r>
      <w:r w:rsidRPr="00A631C6">
        <w:rPr>
          <w:rFonts w:cs="Times New Roman"/>
          <w:b/>
          <w:spacing w:val="28"/>
          <w:szCs w:val="28"/>
        </w:rPr>
        <w:t xml:space="preserve"> </w:t>
      </w:r>
      <w:r w:rsidRPr="00A631C6">
        <w:rPr>
          <w:rFonts w:cs="Times New Roman"/>
          <w:b/>
          <w:szCs w:val="28"/>
        </w:rPr>
        <w:t>khoáng</w:t>
      </w:r>
      <w:r w:rsidRPr="00A631C6">
        <w:rPr>
          <w:rFonts w:cs="Times New Roman"/>
          <w:b/>
          <w:spacing w:val="27"/>
          <w:szCs w:val="28"/>
        </w:rPr>
        <w:t xml:space="preserve"> </w:t>
      </w:r>
      <w:r w:rsidRPr="00A631C6">
        <w:rPr>
          <w:rFonts w:cs="Times New Roman"/>
          <w:b/>
          <w:szCs w:val="28"/>
        </w:rPr>
        <w:t>sản</w:t>
      </w:r>
      <w:r w:rsidRPr="00A631C6">
        <w:rPr>
          <w:rFonts w:cs="Times New Roman"/>
          <w:b/>
          <w:spacing w:val="28"/>
          <w:szCs w:val="28"/>
        </w:rPr>
        <w:t xml:space="preserve"> </w:t>
      </w:r>
      <w:r w:rsidRPr="00A631C6">
        <w:rPr>
          <w:rFonts w:cs="Times New Roman"/>
          <w:b/>
          <w:szCs w:val="28"/>
        </w:rPr>
        <w:t>của</w:t>
      </w:r>
      <w:r w:rsidRPr="00A631C6">
        <w:rPr>
          <w:rFonts w:cs="Times New Roman"/>
          <w:b/>
          <w:spacing w:val="27"/>
          <w:szCs w:val="28"/>
        </w:rPr>
        <w:t xml:space="preserve"> </w:t>
      </w:r>
      <w:r w:rsidRPr="00A631C6">
        <w:rPr>
          <w:rFonts w:cs="Times New Roman"/>
          <w:b/>
          <w:szCs w:val="28"/>
        </w:rPr>
        <w:t>cơ</w:t>
      </w:r>
      <w:r w:rsidRPr="00A631C6">
        <w:rPr>
          <w:rFonts w:cs="Times New Roman"/>
          <w:b/>
          <w:spacing w:val="29"/>
          <w:szCs w:val="28"/>
        </w:rPr>
        <w:t xml:space="preserve"> </w:t>
      </w:r>
      <w:r w:rsidRPr="00A631C6">
        <w:rPr>
          <w:rFonts w:cs="Times New Roman"/>
          <w:b/>
          <w:szCs w:val="28"/>
        </w:rPr>
        <w:t>quan</w:t>
      </w:r>
      <w:r w:rsidRPr="00A631C6">
        <w:rPr>
          <w:rFonts w:cs="Times New Roman"/>
          <w:b/>
          <w:spacing w:val="28"/>
          <w:szCs w:val="28"/>
        </w:rPr>
        <w:t xml:space="preserve"> </w:t>
      </w:r>
      <w:r w:rsidRPr="00A631C6">
        <w:rPr>
          <w:rFonts w:cs="Times New Roman"/>
          <w:b/>
          <w:szCs w:val="28"/>
        </w:rPr>
        <w:t>nhà</w:t>
      </w:r>
      <w:r w:rsidRPr="00A631C6">
        <w:rPr>
          <w:rFonts w:cs="Times New Roman"/>
          <w:b/>
          <w:spacing w:val="29"/>
          <w:szCs w:val="28"/>
        </w:rPr>
        <w:t xml:space="preserve"> </w:t>
      </w:r>
      <w:r w:rsidRPr="00A631C6">
        <w:rPr>
          <w:rFonts w:cs="Times New Roman"/>
          <w:b/>
          <w:szCs w:val="28"/>
        </w:rPr>
        <w:t>nước</w:t>
      </w:r>
      <w:r w:rsidRPr="00A631C6">
        <w:rPr>
          <w:rFonts w:cs="Times New Roman"/>
          <w:b/>
          <w:spacing w:val="26"/>
          <w:szCs w:val="28"/>
        </w:rPr>
        <w:t xml:space="preserve"> </w:t>
      </w:r>
      <w:r w:rsidRPr="00A631C6">
        <w:rPr>
          <w:rFonts w:cs="Times New Roman"/>
          <w:b/>
          <w:szCs w:val="28"/>
        </w:rPr>
        <w:t>có</w:t>
      </w:r>
      <w:r w:rsidRPr="00A631C6">
        <w:rPr>
          <w:rFonts w:cs="Times New Roman"/>
          <w:b/>
          <w:spacing w:val="29"/>
          <w:szCs w:val="28"/>
        </w:rPr>
        <w:t xml:space="preserve"> </w:t>
      </w:r>
      <w:r w:rsidRPr="00A631C6">
        <w:rPr>
          <w:rFonts w:cs="Times New Roman"/>
          <w:b/>
          <w:szCs w:val="28"/>
        </w:rPr>
        <w:t>thẩm</w:t>
      </w:r>
      <w:r w:rsidRPr="00A631C6">
        <w:rPr>
          <w:rFonts w:cs="Times New Roman"/>
          <w:b/>
          <w:spacing w:val="25"/>
          <w:szCs w:val="28"/>
        </w:rPr>
        <w:t xml:space="preserve"> </w:t>
      </w:r>
      <w:r w:rsidRPr="00A631C6">
        <w:rPr>
          <w:rFonts w:cs="Times New Roman"/>
          <w:b/>
          <w:szCs w:val="28"/>
        </w:rPr>
        <w:t>quyền được quy định như thế nào?</w:t>
      </w:r>
    </w:p>
    <w:p w:rsidR="006D2F37" w:rsidRPr="00A631C6" w:rsidRDefault="006D2F37" w:rsidP="000A5571">
      <w:pPr>
        <w:spacing w:before="120" w:after="120" w:line="340" w:lineRule="atLeast"/>
        <w:ind w:firstLine="567"/>
        <w:jc w:val="both"/>
        <w:rPr>
          <w:rFonts w:cs="Times New Roman"/>
          <w:i/>
          <w:szCs w:val="28"/>
        </w:rPr>
      </w:pPr>
      <w:r w:rsidRPr="00A631C6">
        <w:rPr>
          <w:rFonts w:cs="Times New Roman"/>
          <w:i/>
          <w:szCs w:val="28"/>
        </w:rPr>
        <w:t>Trả lời:</w:t>
      </w:r>
    </w:p>
    <w:p w:rsidR="006D2F37" w:rsidRPr="00A631C6" w:rsidRDefault="006D2F37" w:rsidP="000A5571">
      <w:pPr>
        <w:spacing w:before="120" w:after="120" w:line="340" w:lineRule="atLeast"/>
        <w:ind w:firstLine="567"/>
        <w:jc w:val="both"/>
        <w:rPr>
          <w:rFonts w:cs="Times New Roman"/>
          <w:szCs w:val="28"/>
        </w:rPr>
      </w:pPr>
      <w:r w:rsidRPr="00A631C6">
        <w:rPr>
          <w:rFonts w:cs="Times New Roman"/>
          <w:szCs w:val="28"/>
        </w:rPr>
        <w:t>Vi phạm</w:t>
      </w:r>
      <w:r w:rsidRPr="00A631C6">
        <w:rPr>
          <w:rFonts w:cs="Times New Roman"/>
          <w:spacing w:val="-3"/>
          <w:szCs w:val="28"/>
        </w:rPr>
        <w:t xml:space="preserve"> </w:t>
      </w:r>
      <w:r w:rsidRPr="00A631C6">
        <w:rPr>
          <w:rFonts w:cs="Times New Roman"/>
          <w:szCs w:val="28"/>
        </w:rPr>
        <w:t>về khai thác khoáng sản (trừ cát, sỏi lòng sông,</w:t>
      </w:r>
      <w:r w:rsidRPr="00A631C6">
        <w:rPr>
          <w:rFonts w:cs="Times New Roman"/>
          <w:spacing w:val="-2"/>
          <w:szCs w:val="28"/>
        </w:rPr>
        <w:t xml:space="preserve"> </w:t>
      </w:r>
      <w:r w:rsidRPr="00A631C6">
        <w:rPr>
          <w:rFonts w:cs="Times New Roman"/>
          <w:szCs w:val="28"/>
        </w:rPr>
        <w:t>suối, hồ) mà không có</w:t>
      </w:r>
      <w:r w:rsidRPr="00A631C6">
        <w:rPr>
          <w:rFonts w:cs="Times New Roman"/>
          <w:spacing w:val="27"/>
          <w:szCs w:val="28"/>
        </w:rPr>
        <w:t xml:space="preserve"> </w:t>
      </w:r>
      <w:r w:rsidRPr="00A631C6">
        <w:rPr>
          <w:rFonts w:cs="Times New Roman"/>
          <w:szCs w:val="28"/>
        </w:rPr>
        <w:t>giấy</w:t>
      </w:r>
      <w:r w:rsidRPr="00A631C6">
        <w:rPr>
          <w:rFonts w:cs="Times New Roman"/>
          <w:spacing w:val="29"/>
          <w:szCs w:val="28"/>
        </w:rPr>
        <w:t xml:space="preserve"> </w:t>
      </w:r>
      <w:r w:rsidRPr="00A631C6">
        <w:rPr>
          <w:rFonts w:cs="Times New Roman"/>
          <w:szCs w:val="28"/>
        </w:rPr>
        <w:t>phép</w:t>
      </w:r>
      <w:r w:rsidRPr="00A631C6">
        <w:rPr>
          <w:rFonts w:cs="Times New Roman"/>
          <w:spacing w:val="26"/>
          <w:szCs w:val="28"/>
        </w:rPr>
        <w:t xml:space="preserve"> </w:t>
      </w:r>
      <w:r w:rsidRPr="00A631C6">
        <w:rPr>
          <w:rFonts w:cs="Times New Roman"/>
          <w:szCs w:val="28"/>
        </w:rPr>
        <w:t>khai</w:t>
      </w:r>
      <w:r w:rsidRPr="00A631C6">
        <w:rPr>
          <w:rFonts w:cs="Times New Roman"/>
          <w:spacing w:val="29"/>
          <w:szCs w:val="28"/>
        </w:rPr>
        <w:t xml:space="preserve"> </w:t>
      </w:r>
      <w:r w:rsidRPr="00A631C6">
        <w:rPr>
          <w:rFonts w:cs="Times New Roman"/>
          <w:szCs w:val="28"/>
        </w:rPr>
        <w:t>thác</w:t>
      </w:r>
      <w:r w:rsidRPr="00A631C6">
        <w:rPr>
          <w:rFonts w:cs="Times New Roman"/>
          <w:spacing w:val="28"/>
          <w:szCs w:val="28"/>
        </w:rPr>
        <w:t xml:space="preserve"> </w:t>
      </w:r>
      <w:r w:rsidRPr="00A631C6">
        <w:rPr>
          <w:rFonts w:cs="Times New Roman"/>
          <w:szCs w:val="28"/>
        </w:rPr>
        <w:t>khoáng</w:t>
      </w:r>
      <w:r w:rsidRPr="00A631C6">
        <w:rPr>
          <w:rFonts w:cs="Times New Roman"/>
          <w:spacing w:val="27"/>
          <w:szCs w:val="28"/>
        </w:rPr>
        <w:t xml:space="preserve"> </w:t>
      </w:r>
      <w:r w:rsidRPr="00A631C6">
        <w:rPr>
          <w:rFonts w:cs="Times New Roman"/>
          <w:szCs w:val="28"/>
        </w:rPr>
        <w:t>sản</w:t>
      </w:r>
      <w:r w:rsidRPr="00A631C6">
        <w:rPr>
          <w:rFonts w:cs="Times New Roman"/>
          <w:spacing w:val="28"/>
          <w:szCs w:val="28"/>
        </w:rPr>
        <w:t xml:space="preserve"> </w:t>
      </w:r>
      <w:r w:rsidRPr="00A631C6">
        <w:rPr>
          <w:rFonts w:cs="Times New Roman"/>
          <w:szCs w:val="28"/>
        </w:rPr>
        <w:t>của</w:t>
      </w:r>
      <w:r w:rsidRPr="00A631C6">
        <w:rPr>
          <w:rFonts w:cs="Times New Roman"/>
          <w:spacing w:val="27"/>
          <w:szCs w:val="28"/>
        </w:rPr>
        <w:t xml:space="preserve"> </w:t>
      </w:r>
      <w:r w:rsidRPr="00A631C6">
        <w:rPr>
          <w:rFonts w:cs="Times New Roman"/>
          <w:szCs w:val="28"/>
        </w:rPr>
        <w:t>cơ</w:t>
      </w:r>
      <w:r w:rsidRPr="00A631C6">
        <w:rPr>
          <w:rFonts w:cs="Times New Roman"/>
          <w:spacing w:val="29"/>
          <w:szCs w:val="28"/>
        </w:rPr>
        <w:t xml:space="preserve"> </w:t>
      </w:r>
      <w:r w:rsidRPr="00A631C6">
        <w:rPr>
          <w:rFonts w:cs="Times New Roman"/>
          <w:szCs w:val="28"/>
        </w:rPr>
        <w:t>quan</w:t>
      </w:r>
      <w:r w:rsidRPr="00A631C6">
        <w:rPr>
          <w:rFonts w:cs="Times New Roman"/>
          <w:spacing w:val="28"/>
          <w:szCs w:val="28"/>
        </w:rPr>
        <w:t xml:space="preserve"> </w:t>
      </w:r>
      <w:r w:rsidRPr="00A631C6">
        <w:rPr>
          <w:rFonts w:cs="Times New Roman"/>
          <w:szCs w:val="28"/>
        </w:rPr>
        <w:t>nhà</w:t>
      </w:r>
      <w:r w:rsidRPr="00A631C6">
        <w:rPr>
          <w:rFonts w:cs="Times New Roman"/>
          <w:spacing w:val="29"/>
          <w:szCs w:val="28"/>
        </w:rPr>
        <w:t xml:space="preserve"> </w:t>
      </w:r>
      <w:r w:rsidRPr="00A631C6">
        <w:rPr>
          <w:rFonts w:cs="Times New Roman"/>
          <w:szCs w:val="28"/>
        </w:rPr>
        <w:t>nước</w:t>
      </w:r>
      <w:r w:rsidRPr="00A631C6">
        <w:rPr>
          <w:rFonts w:cs="Times New Roman"/>
          <w:spacing w:val="26"/>
          <w:szCs w:val="28"/>
        </w:rPr>
        <w:t xml:space="preserve"> </w:t>
      </w:r>
      <w:r w:rsidRPr="00A631C6">
        <w:rPr>
          <w:rFonts w:cs="Times New Roman"/>
          <w:szCs w:val="28"/>
        </w:rPr>
        <w:t>có</w:t>
      </w:r>
      <w:r w:rsidRPr="00A631C6">
        <w:rPr>
          <w:rFonts w:cs="Times New Roman"/>
          <w:spacing w:val="29"/>
          <w:szCs w:val="28"/>
        </w:rPr>
        <w:t xml:space="preserve"> </w:t>
      </w:r>
      <w:r w:rsidRPr="00A631C6">
        <w:rPr>
          <w:rFonts w:cs="Times New Roman"/>
          <w:szCs w:val="28"/>
        </w:rPr>
        <w:t>thẩm</w:t>
      </w:r>
      <w:r w:rsidRPr="00A631C6">
        <w:rPr>
          <w:rFonts w:cs="Times New Roman"/>
          <w:spacing w:val="25"/>
          <w:szCs w:val="28"/>
        </w:rPr>
        <w:t xml:space="preserve"> </w:t>
      </w:r>
      <w:r w:rsidRPr="00A631C6">
        <w:rPr>
          <w:rFonts w:cs="Times New Roman"/>
          <w:szCs w:val="28"/>
        </w:rPr>
        <w:t>quyền được</w:t>
      </w:r>
      <w:r w:rsidRPr="00A631C6">
        <w:rPr>
          <w:rFonts w:cs="Times New Roman"/>
          <w:szCs w:val="28"/>
        </w:rPr>
        <w:t xml:space="preserve"> </w:t>
      </w:r>
      <w:r w:rsidRPr="00A631C6">
        <w:rPr>
          <w:rFonts w:cs="Times New Roman"/>
          <w:szCs w:val="28"/>
        </w:rPr>
        <w:t>tại Điề</w:t>
      </w:r>
      <w:r w:rsidRPr="00A631C6">
        <w:rPr>
          <w:rFonts w:cs="Times New Roman"/>
          <w:szCs w:val="28"/>
        </w:rPr>
        <w:t>u 47</w:t>
      </w:r>
      <w:r w:rsidRPr="00A631C6">
        <w:rPr>
          <w:rFonts w:cs="Times New Roman"/>
          <w:szCs w:val="28"/>
        </w:rPr>
        <w:t xml:space="preserve"> Nghị định 36/2020/NĐ-CP (được sửa đổi, bổ sung bởi Nghị định số 04/2022/NĐ-CP), </w:t>
      </w:r>
      <w:r w:rsidR="00207101" w:rsidRPr="00A631C6">
        <w:rPr>
          <w:rFonts w:cs="Times New Roman"/>
          <w:szCs w:val="28"/>
        </w:rPr>
        <w:t>bao gồm:</w:t>
      </w:r>
    </w:p>
    <w:p w:rsidR="00207101" w:rsidRPr="00A631C6" w:rsidRDefault="00984E4D" w:rsidP="000A5571">
      <w:pPr>
        <w:spacing w:before="120" w:after="120" w:line="340" w:lineRule="atLeast"/>
        <w:ind w:firstLine="567"/>
        <w:jc w:val="both"/>
        <w:rPr>
          <w:rFonts w:cs="Times New Roman"/>
          <w:szCs w:val="28"/>
        </w:rPr>
      </w:pPr>
      <w:r w:rsidRPr="00A631C6">
        <w:rPr>
          <w:rFonts w:cs="Times New Roman"/>
          <w:szCs w:val="28"/>
        </w:rPr>
        <w:t>1. Phạt tiền đối với hành vi khai thác khoáng sản làm vật liệu xây dựng thông thường không sử dụng vật liệu nổ công nghiệp, cụ thể như sau:</w:t>
      </w:r>
    </w:p>
    <w:p w:rsidR="0054404F" w:rsidRPr="00A631C6" w:rsidRDefault="00984E4D" w:rsidP="000A5571">
      <w:pPr>
        <w:spacing w:before="120" w:after="120" w:line="340" w:lineRule="atLeast"/>
        <w:ind w:firstLine="567"/>
        <w:jc w:val="both"/>
        <w:rPr>
          <w:rFonts w:cs="Times New Roman"/>
          <w:szCs w:val="28"/>
        </w:rPr>
      </w:pPr>
      <w:r w:rsidRPr="00A631C6">
        <w:rPr>
          <w:rFonts w:cs="Times New Roman"/>
          <w:szCs w:val="28"/>
        </w:rPr>
        <w:t xml:space="preserve"> a) Từ 1.000.000 đồng đến 3.000.000 đồng khi tổng khối lượng khoáng sản đã khai thác tại thời điểm phát hiện vi phạm đến dưới 10 </w:t>
      </w:r>
      <w:r w:rsidR="004E1DD6" w:rsidRPr="00A631C6">
        <w:rPr>
          <w:rFonts w:cs="Times New Roman"/>
          <w:szCs w:val="28"/>
        </w:rPr>
        <w:t>m</w:t>
      </w:r>
      <w:r w:rsidR="004E1DD6" w:rsidRPr="00A631C6">
        <w:rPr>
          <w:rFonts w:cs="Times New Roman"/>
          <w:szCs w:val="28"/>
          <w:vertAlign w:val="superscript"/>
        </w:rPr>
        <w:t>3</w:t>
      </w:r>
      <w:r w:rsidRPr="00A631C6">
        <w:rPr>
          <w:rFonts w:cs="Times New Roman"/>
          <w:szCs w:val="28"/>
        </w:rPr>
        <w:t xml:space="preserve">; </w:t>
      </w:r>
    </w:p>
    <w:p w:rsidR="0054404F" w:rsidRPr="00A631C6" w:rsidRDefault="00984E4D" w:rsidP="000A5571">
      <w:pPr>
        <w:spacing w:before="120" w:after="120" w:line="340" w:lineRule="atLeast"/>
        <w:ind w:firstLine="567"/>
        <w:jc w:val="both"/>
        <w:rPr>
          <w:rFonts w:cs="Times New Roman"/>
          <w:szCs w:val="28"/>
        </w:rPr>
      </w:pPr>
      <w:r w:rsidRPr="00A631C6">
        <w:rPr>
          <w:rFonts w:cs="Times New Roman"/>
          <w:szCs w:val="28"/>
        </w:rPr>
        <w:t xml:space="preserve">b) Từ 3.000.000 đồng đến 5.000.000 đồng khi tổng khối lượng khoáng sản đã khai thác tại thời điểm phát hiện vi phạm từ 10 </w:t>
      </w:r>
      <w:r w:rsidR="004E1DD6" w:rsidRPr="00A631C6">
        <w:rPr>
          <w:rFonts w:cs="Times New Roman"/>
          <w:szCs w:val="28"/>
        </w:rPr>
        <w:t>m</w:t>
      </w:r>
      <w:r w:rsidR="004E1DD6" w:rsidRPr="00A631C6">
        <w:rPr>
          <w:rFonts w:cs="Times New Roman"/>
          <w:szCs w:val="28"/>
          <w:vertAlign w:val="superscript"/>
        </w:rPr>
        <w:t>3</w:t>
      </w:r>
      <w:r w:rsidRPr="00A631C6">
        <w:rPr>
          <w:rFonts w:cs="Times New Roman"/>
          <w:szCs w:val="28"/>
        </w:rPr>
        <w:t xml:space="preserve"> đến dưới 20 </w:t>
      </w:r>
      <w:r w:rsidR="004E1DD6" w:rsidRPr="00A631C6">
        <w:rPr>
          <w:rFonts w:cs="Times New Roman"/>
          <w:szCs w:val="28"/>
        </w:rPr>
        <w:t>m</w:t>
      </w:r>
      <w:r w:rsidR="004E1DD6" w:rsidRPr="00A631C6">
        <w:rPr>
          <w:rFonts w:cs="Times New Roman"/>
          <w:szCs w:val="28"/>
          <w:vertAlign w:val="superscript"/>
        </w:rPr>
        <w:t>3</w:t>
      </w:r>
      <w:r w:rsidRPr="00A631C6">
        <w:rPr>
          <w:rFonts w:cs="Times New Roman"/>
          <w:szCs w:val="28"/>
        </w:rPr>
        <w:t xml:space="preserve"> ; </w:t>
      </w:r>
    </w:p>
    <w:p w:rsidR="00282591" w:rsidRPr="00A631C6" w:rsidRDefault="00984E4D" w:rsidP="000A5571">
      <w:pPr>
        <w:spacing w:before="120" w:after="120" w:line="340" w:lineRule="atLeast"/>
        <w:ind w:firstLine="567"/>
        <w:jc w:val="both"/>
        <w:rPr>
          <w:rFonts w:cs="Times New Roman"/>
          <w:szCs w:val="28"/>
        </w:rPr>
      </w:pPr>
      <w:r w:rsidRPr="00A631C6">
        <w:rPr>
          <w:rFonts w:cs="Times New Roman"/>
          <w:szCs w:val="28"/>
        </w:rPr>
        <w:t xml:space="preserve">c) Từ 10.000.000 đồng đến 20.000.000 đồng khi tổng khối lượng khoáng sản đã khai thác tại thời điểm phát hiện vi phạm từ 20 </w:t>
      </w:r>
      <w:r w:rsidR="00F80A8A" w:rsidRPr="00A631C6">
        <w:rPr>
          <w:rFonts w:cs="Times New Roman"/>
          <w:szCs w:val="28"/>
        </w:rPr>
        <w:t>m</w:t>
      </w:r>
      <w:r w:rsidR="00F80A8A" w:rsidRPr="00A631C6">
        <w:rPr>
          <w:rFonts w:cs="Times New Roman"/>
          <w:szCs w:val="28"/>
          <w:vertAlign w:val="superscript"/>
        </w:rPr>
        <w:t>3</w:t>
      </w:r>
      <w:r w:rsidRPr="00A631C6">
        <w:rPr>
          <w:rFonts w:cs="Times New Roman"/>
          <w:szCs w:val="28"/>
        </w:rPr>
        <w:t xml:space="preserve"> đến dưới 30 </w:t>
      </w:r>
      <w:r w:rsidR="00F80A8A" w:rsidRPr="00A631C6">
        <w:rPr>
          <w:rFonts w:cs="Times New Roman"/>
          <w:szCs w:val="28"/>
        </w:rPr>
        <w:t>m</w:t>
      </w:r>
      <w:r w:rsidR="00F80A8A" w:rsidRPr="00A631C6">
        <w:rPr>
          <w:rFonts w:cs="Times New Roman"/>
          <w:szCs w:val="28"/>
          <w:vertAlign w:val="superscript"/>
        </w:rPr>
        <w:t>3</w:t>
      </w:r>
      <w:r w:rsidRPr="00A631C6">
        <w:rPr>
          <w:rFonts w:cs="Times New Roman"/>
          <w:szCs w:val="28"/>
        </w:rPr>
        <w:t xml:space="preserve"> ; </w:t>
      </w:r>
    </w:p>
    <w:p w:rsidR="00282591" w:rsidRPr="00A631C6" w:rsidRDefault="00984E4D" w:rsidP="000A5571">
      <w:pPr>
        <w:spacing w:before="120" w:after="120" w:line="340" w:lineRule="atLeast"/>
        <w:ind w:firstLine="567"/>
        <w:jc w:val="both"/>
        <w:rPr>
          <w:rFonts w:cs="Times New Roman"/>
          <w:szCs w:val="28"/>
        </w:rPr>
      </w:pPr>
      <w:r w:rsidRPr="00A631C6">
        <w:rPr>
          <w:rFonts w:cs="Times New Roman"/>
          <w:szCs w:val="28"/>
        </w:rPr>
        <w:lastRenderedPageBreak/>
        <w:t xml:space="preserve">d) Từ 20.000.000 đồng đến 30.000.000 đồng khi tổng khối lượng khoáng sản đã khai thác từ 30 </w:t>
      </w:r>
      <w:r w:rsidR="00DB2F2A" w:rsidRPr="00A631C6">
        <w:rPr>
          <w:rFonts w:cs="Times New Roman"/>
          <w:szCs w:val="28"/>
        </w:rPr>
        <w:t>m</w:t>
      </w:r>
      <w:r w:rsidR="00DB2F2A" w:rsidRPr="00A631C6">
        <w:rPr>
          <w:rFonts w:cs="Times New Roman"/>
          <w:szCs w:val="28"/>
          <w:vertAlign w:val="superscript"/>
        </w:rPr>
        <w:t>3</w:t>
      </w:r>
      <w:r w:rsidRPr="00A631C6">
        <w:rPr>
          <w:rFonts w:cs="Times New Roman"/>
          <w:szCs w:val="28"/>
        </w:rPr>
        <w:t xml:space="preserve"> đến dưới 40 </w:t>
      </w:r>
      <w:r w:rsidR="00C362A9" w:rsidRPr="00A631C6">
        <w:rPr>
          <w:rFonts w:cs="Times New Roman"/>
          <w:szCs w:val="28"/>
        </w:rPr>
        <w:t>m</w:t>
      </w:r>
      <w:r w:rsidR="00DB2F2A" w:rsidRPr="00A631C6">
        <w:rPr>
          <w:rFonts w:cs="Times New Roman"/>
          <w:szCs w:val="28"/>
          <w:vertAlign w:val="superscript"/>
        </w:rPr>
        <w:t>3</w:t>
      </w:r>
      <w:r w:rsidRPr="00A631C6">
        <w:rPr>
          <w:rFonts w:cs="Times New Roman"/>
          <w:szCs w:val="28"/>
        </w:rPr>
        <w:t xml:space="preserve">; </w:t>
      </w:r>
    </w:p>
    <w:p w:rsidR="00282591" w:rsidRPr="00A631C6" w:rsidRDefault="00984E4D" w:rsidP="000A5571">
      <w:pPr>
        <w:spacing w:before="120" w:after="120" w:line="340" w:lineRule="atLeast"/>
        <w:ind w:firstLine="567"/>
        <w:jc w:val="both"/>
        <w:rPr>
          <w:rFonts w:cs="Times New Roman"/>
          <w:szCs w:val="28"/>
        </w:rPr>
      </w:pPr>
      <w:r w:rsidRPr="00A631C6">
        <w:rPr>
          <w:rFonts w:cs="Times New Roman"/>
          <w:szCs w:val="28"/>
        </w:rPr>
        <w:t xml:space="preserve">đ) Từ 30.000.000 đồng đến 40.000.000 đồng khi tổng khối lượng khoáng sản đã khai thác tại thời điểm phát hiện vi phạm từ 40 </w:t>
      </w:r>
      <w:r w:rsidR="00651419" w:rsidRPr="00A631C6">
        <w:rPr>
          <w:rFonts w:cs="Times New Roman"/>
          <w:szCs w:val="28"/>
        </w:rPr>
        <w:t>m</w:t>
      </w:r>
      <w:r w:rsidR="00651419" w:rsidRPr="00A631C6">
        <w:rPr>
          <w:rFonts w:cs="Times New Roman"/>
          <w:szCs w:val="28"/>
          <w:vertAlign w:val="superscript"/>
        </w:rPr>
        <w:t>3</w:t>
      </w:r>
      <w:r w:rsidRPr="00A631C6">
        <w:rPr>
          <w:rFonts w:cs="Times New Roman"/>
          <w:szCs w:val="28"/>
        </w:rPr>
        <w:t xml:space="preserve"> đến dưới 50 </w:t>
      </w:r>
      <w:r w:rsidR="00C362A9" w:rsidRPr="00A631C6">
        <w:rPr>
          <w:rFonts w:cs="Times New Roman"/>
          <w:szCs w:val="28"/>
        </w:rPr>
        <w:t>m</w:t>
      </w:r>
      <w:r w:rsidR="00651419" w:rsidRPr="00A631C6">
        <w:rPr>
          <w:rFonts w:cs="Times New Roman"/>
          <w:szCs w:val="28"/>
          <w:vertAlign w:val="superscript"/>
        </w:rPr>
        <w:t>3</w:t>
      </w:r>
      <w:r w:rsidRPr="00A631C6">
        <w:rPr>
          <w:rFonts w:cs="Times New Roman"/>
          <w:szCs w:val="28"/>
        </w:rPr>
        <w:t xml:space="preserve"> ;</w:t>
      </w:r>
    </w:p>
    <w:p w:rsidR="00282591" w:rsidRPr="00A631C6" w:rsidRDefault="00984E4D" w:rsidP="000A5571">
      <w:pPr>
        <w:spacing w:before="120" w:after="120" w:line="340" w:lineRule="atLeast"/>
        <w:ind w:firstLine="567"/>
        <w:jc w:val="both"/>
        <w:rPr>
          <w:rFonts w:cs="Times New Roman"/>
          <w:szCs w:val="28"/>
        </w:rPr>
      </w:pPr>
      <w:r w:rsidRPr="00A631C6">
        <w:rPr>
          <w:rFonts w:cs="Times New Roman"/>
          <w:szCs w:val="28"/>
        </w:rPr>
        <w:t xml:space="preserve">e) Từ 40.000.000 đồng đến 50.000.000 đồng khi tổng khối lượng khoáng sản đã khai thác tại thời điểm phát hiện vi phạm từ 50 </w:t>
      </w:r>
      <w:r w:rsidR="006D18CB" w:rsidRPr="00A631C6">
        <w:rPr>
          <w:rFonts w:cs="Times New Roman"/>
          <w:szCs w:val="28"/>
        </w:rPr>
        <w:t>m</w:t>
      </w:r>
      <w:r w:rsidR="006D18CB" w:rsidRPr="00A631C6">
        <w:rPr>
          <w:rFonts w:cs="Times New Roman"/>
          <w:szCs w:val="28"/>
          <w:vertAlign w:val="superscript"/>
        </w:rPr>
        <w:t>3</w:t>
      </w:r>
      <w:r w:rsidRPr="00A631C6">
        <w:rPr>
          <w:rFonts w:cs="Times New Roman"/>
          <w:szCs w:val="28"/>
        </w:rPr>
        <w:t xml:space="preserve"> trở lên. </w:t>
      </w:r>
    </w:p>
    <w:p w:rsidR="00282591" w:rsidRPr="00A631C6" w:rsidRDefault="00984E4D" w:rsidP="000A5571">
      <w:pPr>
        <w:spacing w:before="120" w:after="120" w:line="340" w:lineRule="atLeast"/>
        <w:ind w:firstLine="567"/>
        <w:jc w:val="both"/>
        <w:rPr>
          <w:rFonts w:cs="Times New Roman"/>
          <w:szCs w:val="28"/>
        </w:rPr>
      </w:pPr>
      <w:r w:rsidRPr="00A631C6">
        <w:rPr>
          <w:rFonts w:cs="Times New Roman"/>
          <w:szCs w:val="28"/>
        </w:rPr>
        <w:t xml:space="preserve">2. Phạt tiền đối với hành vi khai thác khoáng sản làm vật liệu xây dựng thông thường có sử dụng vật liệu nổ công nghiệp, khai thác khoáng sản khác trừ trường hợp quy định tại khoản 1, khoản 3 Điều </w:t>
      </w:r>
      <w:r w:rsidR="00282591" w:rsidRPr="00A631C6">
        <w:rPr>
          <w:rFonts w:cs="Times New Roman"/>
          <w:szCs w:val="28"/>
        </w:rPr>
        <w:t>47</w:t>
      </w:r>
      <w:r w:rsidRPr="00A631C6">
        <w:rPr>
          <w:rFonts w:cs="Times New Roman"/>
          <w:szCs w:val="28"/>
        </w:rPr>
        <w:t xml:space="preserve">, cụ thể như sau: </w:t>
      </w:r>
    </w:p>
    <w:p w:rsidR="00282591" w:rsidRPr="00A631C6" w:rsidRDefault="00984E4D" w:rsidP="000A5571">
      <w:pPr>
        <w:spacing w:before="120" w:after="120" w:line="340" w:lineRule="atLeast"/>
        <w:ind w:firstLine="567"/>
        <w:jc w:val="both"/>
        <w:rPr>
          <w:rFonts w:cs="Times New Roman"/>
          <w:szCs w:val="28"/>
        </w:rPr>
      </w:pPr>
      <w:r w:rsidRPr="00A631C6">
        <w:rPr>
          <w:rFonts w:cs="Times New Roman"/>
          <w:szCs w:val="28"/>
        </w:rPr>
        <w:t xml:space="preserve">a) Từ 70.000.000 đồng đến 100.000.000 đồng đối với khai thác khoáng sản làm vật liệu xây dựng thông thường của hộ kinh doanh; </w:t>
      </w:r>
    </w:p>
    <w:p w:rsidR="00492398" w:rsidRPr="00A631C6" w:rsidRDefault="00984E4D" w:rsidP="000A5571">
      <w:pPr>
        <w:spacing w:before="120" w:after="120" w:line="340" w:lineRule="atLeast"/>
        <w:ind w:firstLine="567"/>
        <w:jc w:val="both"/>
        <w:rPr>
          <w:rFonts w:cs="Times New Roman"/>
          <w:szCs w:val="28"/>
        </w:rPr>
      </w:pPr>
      <w:r w:rsidRPr="00A631C6">
        <w:rPr>
          <w:rFonts w:cs="Times New Roman"/>
          <w:szCs w:val="28"/>
        </w:rPr>
        <w:t xml:space="preserve">b) Từ 200.000.000 đồng đến 300.000.000 đồng đối với khoáng sản thuộc thẩm quyền cấp phép của Ủy ban nhân dân cấp tỉnh trừ trường hợp quy định tại điểm a khoản này, khoản 3 Điều </w:t>
      </w:r>
      <w:r w:rsidR="0002254E" w:rsidRPr="00A631C6">
        <w:rPr>
          <w:rFonts w:cs="Times New Roman"/>
          <w:szCs w:val="28"/>
        </w:rPr>
        <w:t>47</w:t>
      </w:r>
      <w:r w:rsidRPr="00A631C6">
        <w:rPr>
          <w:rFonts w:cs="Times New Roman"/>
          <w:szCs w:val="28"/>
        </w:rPr>
        <w:t>;</w:t>
      </w:r>
    </w:p>
    <w:p w:rsidR="00282591" w:rsidRPr="00A631C6" w:rsidRDefault="00984E4D" w:rsidP="000A5571">
      <w:pPr>
        <w:spacing w:before="120" w:after="120" w:line="340" w:lineRule="atLeast"/>
        <w:ind w:firstLine="567"/>
        <w:jc w:val="both"/>
        <w:rPr>
          <w:rFonts w:cs="Times New Roman"/>
          <w:szCs w:val="28"/>
        </w:rPr>
      </w:pPr>
      <w:r w:rsidRPr="00A631C6">
        <w:rPr>
          <w:rFonts w:cs="Times New Roman"/>
          <w:szCs w:val="28"/>
        </w:rPr>
        <w:t xml:space="preserve">c) Từ 300.000.000 đồng đến 500.000.000 đồng đối với khoáng sản thuộc thẩm quyền cấp phép của Bộ Tài nguyên và Môi trường trừ khoáng sản quy định tại khoản 3 Điều </w:t>
      </w:r>
      <w:r w:rsidR="00282591" w:rsidRPr="00A631C6">
        <w:rPr>
          <w:rFonts w:cs="Times New Roman"/>
          <w:szCs w:val="28"/>
        </w:rPr>
        <w:t>47</w:t>
      </w:r>
      <w:r w:rsidRPr="00A631C6">
        <w:rPr>
          <w:rFonts w:cs="Times New Roman"/>
          <w:szCs w:val="28"/>
        </w:rPr>
        <w:t xml:space="preserve">. </w:t>
      </w:r>
    </w:p>
    <w:p w:rsidR="00282591" w:rsidRPr="00A631C6" w:rsidRDefault="00984E4D" w:rsidP="000A5571">
      <w:pPr>
        <w:spacing w:before="120" w:after="120" w:line="340" w:lineRule="atLeast"/>
        <w:ind w:firstLine="567"/>
        <w:jc w:val="both"/>
        <w:rPr>
          <w:rFonts w:cs="Times New Roman"/>
          <w:szCs w:val="28"/>
        </w:rPr>
      </w:pPr>
      <w:r w:rsidRPr="00A631C6">
        <w:rPr>
          <w:rFonts w:cs="Times New Roman"/>
          <w:szCs w:val="28"/>
        </w:rPr>
        <w:t xml:space="preserve">3. Phạt tiền đối với hành vi khai thác khoáng sản là vàng, bạc, platin, đá quý, khoáng sản độc hại, cụ thể như sau: </w:t>
      </w:r>
    </w:p>
    <w:p w:rsidR="00282591" w:rsidRPr="00A631C6" w:rsidRDefault="00984E4D" w:rsidP="000A5571">
      <w:pPr>
        <w:spacing w:before="120" w:after="120" w:line="340" w:lineRule="atLeast"/>
        <w:ind w:firstLine="567"/>
        <w:jc w:val="both"/>
        <w:rPr>
          <w:rFonts w:cs="Times New Roman"/>
          <w:szCs w:val="28"/>
        </w:rPr>
      </w:pPr>
      <w:r w:rsidRPr="00A631C6">
        <w:rPr>
          <w:rFonts w:cs="Times New Roman"/>
          <w:szCs w:val="28"/>
        </w:rPr>
        <w:t xml:space="preserve">a) Từ 50.000.000 đồng đến 70.000.000 đồng đối với trường hợp khai thác có khối lượng khoáng sản nguyên khai dưới 100 tấn; </w:t>
      </w:r>
    </w:p>
    <w:p w:rsidR="00282591" w:rsidRPr="00A631C6" w:rsidRDefault="00984E4D" w:rsidP="000A5571">
      <w:pPr>
        <w:spacing w:before="120" w:after="120" w:line="340" w:lineRule="atLeast"/>
        <w:ind w:firstLine="567"/>
        <w:jc w:val="both"/>
        <w:rPr>
          <w:rFonts w:cs="Times New Roman"/>
          <w:szCs w:val="28"/>
        </w:rPr>
      </w:pPr>
      <w:r w:rsidRPr="00A631C6">
        <w:rPr>
          <w:rFonts w:cs="Times New Roman"/>
          <w:szCs w:val="28"/>
        </w:rPr>
        <w:t xml:space="preserve">b) Từ 100.000.000 đồng đến 200.000.000 đồng đối với trường hợp khai thác có khối lượng khoáng sản nguyên khai từ 100 tấn đến dưới 200 tấn; </w:t>
      </w:r>
    </w:p>
    <w:p w:rsidR="00282591" w:rsidRPr="00A631C6" w:rsidRDefault="00984E4D" w:rsidP="000A5571">
      <w:pPr>
        <w:spacing w:before="120" w:after="120" w:line="340" w:lineRule="atLeast"/>
        <w:ind w:firstLine="567"/>
        <w:jc w:val="both"/>
        <w:rPr>
          <w:rFonts w:cs="Times New Roman"/>
          <w:szCs w:val="28"/>
        </w:rPr>
      </w:pPr>
      <w:r w:rsidRPr="00A631C6">
        <w:rPr>
          <w:rFonts w:cs="Times New Roman"/>
          <w:szCs w:val="28"/>
        </w:rPr>
        <w:t xml:space="preserve">c) Từ 300.000.000 đồng đến 400.000.000 đồng đối với trường hợp khai thác có khối lượng khoáng sản nguyên khai từ 200 tấn đến dưới 300 tấn; </w:t>
      </w:r>
    </w:p>
    <w:p w:rsidR="00282591" w:rsidRPr="00A631C6" w:rsidRDefault="00984E4D" w:rsidP="000A5571">
      <w:pPr>
        <w:spacing w:before="120" w:after="120" w:line="340" w:lineRule="atLeast"/>
        <w:ind w:firstLine="567"/>
        <w:jc w:val="both"/>
        <w:rPr>
          <w:rFonts w:cs="Times New Roman"/>
          <w:szCs w:val="28"/>
        </w:rPr>
      </w:pPr>
      <w:r w:rsidRPr="00A631C6">
        <w:rPr>
          <w:rFonts w:cs="Times New Roman"/>
          <w:szCs w:val="28"/>
        </w:rPr>
        <w:t xml:space="preserve">d) Từ 500.000.000 đồng đến 600.000.000 đồng đối với trường hợp khai thác có khối lượng khoáng sản nguyên khai từ 300 tấn đến dưới 400 tấn; </w:t>
      </w:r>
    </w:p>
    <w:p w:rsidR="00282591" w:rsidRPr="00A631C6" w:rsidRDefault="00984E4D" w:rsidP="000A5571">
      <w:pPr>
        <w:spacing w:before="120" w:after="120" w:line="340" w:lineRule="atLeast"/>
        <w:ind w:firstLine="567"/>
        <w:jc w:val="both"/>
        <w:rPr>
          <w:rFonts w:cs="Times New Roman"/>
          <w:szCs w:val="28"/>
        </w:rPr>
      </w:pPr>
      <w:r w:rsidRPr="00A631C6">
        <w:rPr>
          <w:rFonts w:cs="Times New Roman"/>
          <w:szCs w:val="28"/>
        </w:rPr>
        <w:t xml:space="preserve">đ) Từ 700.000.000 đồng đến 800.000.000 đồng đối với trường hợp khai thác có khối lượng khoáng sản nguyên khai từ 400 tấn đến dưới 500 tấn; </w:t>
      </w:r>
    </w:p>
    <w:p w:rsidR="00282591" w:rsidRPr="00A631C6" w:rsidRDefault="00984E4D" w:rsidP="000A5571">
      <w:pPr>
        <w:spacing w:before="120" w:after="120" w:line="340" w:lineRule="atLeast"/>
        <w:ind w:firstLine="567"/>
        <w:jc w:val="both"/>
        <w:rPr>
          <w:rFonts w:cs="Times New Roman"/>
          <w:szCs w:val="28"/>
        </w:rPr>
      </w:pPr>
      <w:r w:rsidRPr="00A631C6">
        <w:rPr>
          <w:rFonts w:cs="Times New Roman"/>
          <w:szCs w:val="28"/>
        </w:rPr>
        <w:t xml:space="preserve">e) Từ 800.000.000 đồng đến 1.000.000.000 đồng đối với trường hợp khai thác có khối lượng khoáng sản nguyên khai từ 500 tấn trở lên. </w:t>
      </w:r>
    </w:p>
    <w:p w:rsidR="00282591" w:rsidRPr="00A631C6" w:rsidRDefault="00984E4D" w:rsidP="000A5571">
      <w:pPr>
        <w:spacing w:before="120" w:after="120" w:line="340" w:lineRule="atLeast"/>
        <w:ind w:firstLine="567"/>
        <w:jc w:val="both"/>
        <w:rPr>
          <w:rFonts w:cs="Times New Roman"/>
          <w:szCs w:val="28"/>
        </w:rPr>
      </w:pPr>
      <w:r w:rsidRPr="00A631C6">
        <w:rPr>
          <w:rFonts w:cs="Times New Roman"/>
          <w:szCs w:val="28"/>
        </w:rPr>
        <w:t xml:space="preserve">4. Hình thức xử phạt bổ sung: </w:t>
      </w:r>
    </w:p>
    <w:p w:rsidR="00282591" w:rsidRPr="00A631C6" w:rsidRDefault="00984E4D" w:rsidP="000A5571">
      <w:pPr>
        <w:spacing w:before="120" w:after="120" w:line="340" w:lineRule="atLeast"/>
        <w:ind w:firstLine="567"/>
        <w:jc w:val="both"/>
        <w:rPr>
          <w:rFonts w:cs="Times New Roman"/>
          <w:szCs w:val="28"/>
        </w:rPr>
      </w:pPr>
      <w:r w:rsidRPr="00A631C6">
        <w:rPr>
          <w:rFonts w:cs="Times New Roman"/>
          <w:szCs w:val="28"/>
        </w:rPr>
        <w:t xml:space="preserve">Tịch thu toàn bộ tang vật là khoáng sản trong trường hợp chưa bị tiêu thụ, tẩu tán, tiêu hủy; tịch thu phương tiện sử dụng vi phạm hành chính đối với hành vi vi phạm quy định tại khoản 1, khoản 2 và khoản 3 Điều </w:t>
      </w:r>
      <w:r w:rsidR="00282591" w:rsidRPr="00A631C6">
        <w:rPr>
          <w:rFonts w:cs="Times New Roman"/>
          <w:szCs w:val="28"/>
        </w:rPr>
        <w:t>47</w:t>
      </w:r>
      <w:r w:rsidRPr="00A631C6">
        <w:rPr>
          <w:rFonts w:cs="Times New Roman"/>
          <w:szCs w:val="28"/>
        </w:rPr>
        <w:t xml:space="preserve">. </w:t>
      </w:r>
    </w:p>
    <w:p w:rsidR="00282591" w:rsidRPr="00A631C6" w:rsidRDefault="00984E4D" w:rsidP="000A5571">
      <w:pPr>
        <w:spacing w:before="120" w:after="120" w:line="340" w:lineRule="atLeast"/>
        <w:ind w:firstLine="567"/>
        <w:jc w:val="both"/>
        <w:rPr>
          <w:rFonts w:cs="Times New Roman"/>
          <w:szCs w:val="28"/>
        </w:rPr>
      </w:pPr>
      <w:r w:rsidRPr="00A631C6">
        <w:rPr>
          <w:rFonts w:cs="Times New Roman"/>
          <w:szCs w:val="28"/>
        </w:rPr>
        <w:t xml:space="preserve">5. Biện pháp khắc phục hậu quả: </w:t>
      </w:r>
    </w:p>
    <w:p w:rsidR="00106A1F" w:rsidRPr="00A631C6" w:rsidRDefault="00984E4D" w:rsidP="000A5571">
      <w:pPr>
        <w:spacing w:before="120" w:after="120" w:line="340" w:lineRule="atLeast"/>
        <w:ind w:firstLine="567"/>
        <w:jc w:val="both"/>
        <w:rPr>
          <w:rFonts w:cs="Times New Roman"/>
          <w:szCs w:val="28"/>
        </w:rPr>
      </w:pPr>
      <w:r w:rsidRPr="00A631C6">
        <w:rPr>
          <w:rFonts w:cs="Times New Roman"/>
          <w:szCs w:val="28"/>
        </w:rPr>
        <w:lastRenderedPageBreak/>
        <w:t xml:space="preserve">a) Buộc thực hiện các giải pháp cải tạo, phục hồi môi trường khu vực đã khai thác, đưa khu vực khai thác về trạng thái an toàn; </w:t>
      </w:r>
    </w:p>
    <w:p w:rsidR="00473D3B" w:rsidRPr="00A631C6" w:rsidRDefault="00984E4D" w:rsidP="000A5571">
      <w:pPr>
        <w:spacing w:before="120" w:after="120" w:line="340" w:lineRule="atLeast"/>
        <w:ind w:firstLine="567"/>
        <w:jc w:val="both"/>
        <w:rPr>
          <w:rFonts w:cs="Times New Roman"/>
          <w:szCs w:val="28"/>
        </w:rPr>
      </w:pPr>
      <w:r w:rsidRPr="00A631C6">
        <w:rPr>
          <w:rFonts w:cs="Times New Roman"/>
          <w:szCs w:val="28"/>
        </w:rPr>
        <w:t>b) Buộc chi trả kinh phí trưng cầu giám định, kiểm định, đo đạc và xác minh trong trường hợp có hành vi vi phạm quy định tại khoản 1, khoản 2, khoản 3 Điề</w:t>
      </w:r>
      <w:r w:rsidR="00106A1F" w:rsidRPr="00A631C6">
        <w:rPr>
          <w:rFonts w:cs="Times New Roman"/>
          <w:szCs w:val="28"/>
        </w:rPr>
        <w:t>u 47</w:t>
      </w:r>
      <w:r w:rsidRPr="00A631C6">
        <w:rPr>
          <w:rFonts w:cs="Times New Roman"/>
          <w:szCs w:val="28"/>
        </w:rPr>
        <w:t xml:space="preserve">. </w:t>
      </w:r>
    </w:p>
    <w:p w:rsidR="00984E4D" w:rsidRPr="00A631C6" w:rsidRDefault="00984E4D" w:rsidP="000A5571">
      <w:pPr>
        <w:spacing w:before="120" w:after="120" w:line="340" w:lineRule="atLeast"/>
        <w:ind w:firstLine="567"/>
        <w:jc w:val="both"/>
        <w:rPr>
          <w:rFonts w:cs="Times New Roman"/>
          <w:szCs w:val="28"/>
        </w:rPr>
      </w:pPr>
      <w:r w:rsidRPr="00A631C6">
        <w:rPr>
          <w:rFonts w:cs="Times New Roman"/>
          <w:szCs w:val="28"/>
        </w:rPr>
        <w:t xml:space="preserve">Đối với hành vi khai thác khoáng sản không có giấy phép khai thác khoáng sản tại khu vực cấm, tạm thời cấm hoạt động khoáng sản thì áp dụng mức phạt tiền cao nhất của khung phạt tương ứng với từng mức phạt quy định tại khoản 1, khoản 2, khoản 3 Điều </w:t>
      </w:r>
      <w:r w:rsidR="00473D3B" w:rsidRPr="00A631C6">
        <w:rPr>
          <w:rFonts w:cs="Times New Roman"/>
          <w:szCs w:val="28"/>
        </w:rPr>
        <w:t>47</w:t>
      </w:r>
      <w:r w:rsidRPr="00A631C6">
        <w:rPr>
          <w:rFonts w:cs="Times New Roman"/>
          <w:szCs w:val="28"/>
        </w:rPr>
        <w:t xml:space="preserve">. Hình thức xử phạt bổ sung áp dụng như khoản 4 Điều </w:t>
      </w:r>
      <w:r w:rsidR="00473D3B" w:rsidRPr="00A631C6">
        <w:rPr>
          <w:rFonts w:cs="Times New Roman"/>
          <w:szCs w:val="28"/>
        </w:rPr>
        <w:t>47</w:t>
      </w:r>
      <w:r w:rsidRPr="00A631C6">
        <w:rPr>
          <w:rFonts w:cs="Times New Roman"/>
          <w:szCs w:val="28"/>
        </w:rPr>
        <w:t>.</w:t>
      </w:r>
    </w:p>
    <w:p w:rsidR="00984E4D" w:rsidRPr="00A631C6" w:rsidRDefault="002F3AF7" w:rsidP="000A5571">
      <w:pPr>
        <w:spacing w:before="120" w:after="120" w:line="340" w:lineRule="atLeast"/>
        <w:ind w:firstLine="567"/>
        <w:jc w:val="both"/>
        <w:rPr>
          <w:rFonts w:cs="Times New Roman"/>
          <w:b/>
          <w:szCs w:val="28"/>
        </w:rPr>
      </w:pPr>
      <w:r w:rsidRPr="00A631C6">
        <w:rPr>
          <w:rFonts w:cs="Times New Roman"/>
          <w:szCs w:val="28"/>
        </w:rPr>
        <w:t xml:space="preserve">c) </w:t>
      </w:r>
      <w:r w:rsidR="00984E4D" w:rsidRPr="00A631C6">
        <w:rPr>
          <w:rFonts w:cs="Times New Roman"/>
          <w:szCs w:val="28"/>
        </w:rPr>
        <w:t xml:space="preserve">Buộc nộp lại số tiền bằng trị giá tang vật là khoáng sản có được do thực hiện vi phạm hành chính đối với hành vi vi phạm quy định tại khoản 1, khoản 2 và khoản 3 Điều </w:t>
      </w:r>
      <w:r w:rsidR="00162850" w:rsidRPr="00A631C6">
        <w:rPr>
          <w:rFonts w:cs="Times New Roman"/>
          <w:szCs w:val="28"/>
        </w:rPr>
        <w:t>47</w:t>
      </w:r>
      <w:r w:rsidR="00984E4D" w:rsidRPr="00A631C6">
        <w:rPr>
          <w:rFonts w:cs="Times New Roman"/>
          <w:szCs w:val="28"/>
        </w:rPr>
        <w:t xml:space="preserve"> trong trường hợp đã bị tiêu thụ, tẩu tán, tiêu hủy trái quy định của pháp luật.</w:t>
      </w:r>
    </w:p>
    <w:p w:rsidR="00555D45" w:rsidRPr="00A631C6" w:rsidRDefault="00555D45" w:rsidP="000A5571">
      <w:pPr>
        <w:spacing w:before="120" w:after="120" w:line="340" w:lineRule="atLeast"/>
        <w:ind w:firstLine="567"/>
        <w:jc w:val="both"/>
        <w:rPr>
          <w:rFonts w:cs="Times New Roman"/>
          <w:b/>
          <w:szCs w:val="28"/>
        </w:rPr>
      </w:pPr>
      <w:r w:rsidRPr="00A631C6">
        <w:rPr>
          <w:rFonts w:cs="Times New Roman"/>
          <w:b/>
          <w:szCs w:val="28"/>
        </w:rPr>
        <w:t xml:space="preserve">Câu 7. </w:t>
      </w:r>
      <w:r w:rsidRPr="00A631C6">
        <w:rPr>
          <w:rFonts w:cs="Times New Roman"/>
          <w:b/>
          <w:szCs w:val="28"/>
        </w:rPr>
        <w:t>Vi phạm về khai thác cát, sỏi lòng sông, suối, hồ mà không có giấy phép khai thác khoáng sản của cơ quan nhà nước có thẩm quyền được quy định như thế nào?</w:t>
      </w:r>
    </w:p>
    <w:p w:rsidR="000D5AB3" w:rsidRPr="00A631C6" w:rsidRDefault="000D5AB3" w:rsidP="000A5571">
      <w:pPr>
        <w:spacing w:before="120" w:after="120" w:line="340" w:lineRule="atLeast"/>
        <w:ind w:firstLine="567"/>
        <w:jc w:val="both"/>
        <w:rPr>
          <w:rFonts w:cs="Times New Roman"/>
          <w:i/>
          <w:szCs w:val="28"/>
        </w:rPr>
      </w:pPr>
      <w:r w:rsidRPr="00A631C6">
        <w:rPr>
          <w:rFonts w:cs="Times New Roman"/>
          <w:i/>
          <w:szCs w:val="28"/>
        </w:rPr>
        <w:t>Trả lời:</w:t>
      </w:r>
    </w:p>
    <w:p w:rsidR="00555D45" w:rsidRPr="00A631C6" w:rsidRDefault="000D5AB3" w:rsidP="000A5571">
      <w:pPr>
        <w:pStyle w:val="Heading1"/>
        <w:spacing w:before="120" w:after="120" w:line="340" w:lineRule="atLeast"/>
        <w:ind w:left="0" w:right="-1" w:firstLine="567"/>
        <w:rPr>
          <w:b w:val="0"/>
          <w:lang w:val="en-US"/>
        </w:rPr>
      </w:pPr>
      <w:r w:rsidRPr="00A631C6">
        <w:rPr>
          <w:b w:val="0"/>
        </w:rPr>
        <w:t>Vi phạm về khai thác cát, sỏi lòng sông, suối, hồ mà không có giấy phép khai thác khoáng sản của cơ quan nhà nước có thẩm quyền được quy định</w:t>
      </w:r>
      <w:r w:rsidRPr="00A631C6">
        <w:rPr>
          <w:b w:val="0"/>
          <w:lang w:val="en-US"/>
        </w:rPr>
        <w:t xml:space="preserve"> </w:t>
      </w:r>
      <w:r w:rsidRPr="00A631C6">
        <w:rPr>
          <w:b w:val="0"/>
        </w:rPr>
        <w:t>tại Điề</w:t>
      </w:r>
      <w:r w:rsidRPr="00A631C6">
        <w:rPr>
          <w:b w:val="0"/>
        </w:rPr>
        <w:t>u 4</w:t>
      </w:r>
      <w:r w:rsidRPr="00A631C6">
        <w:rPr>
          <w:b w:val="0"/>
          <w:lang w:val="en-US"/>
        </w:rPr>
        <w:t>8</w:t>
      </w:r>
      <w:r w:rsidRPr="00A631C6">
        <w:rPr>
          <w:b w:val="0"/>
        </w:rPr>
        <w:t xml:space="preserve"> Nghị định 36/2020/NĐ-CP (được sửa đổi, bổ sung bởi Nghị định số 04/2022/NĐ-CP), cụ thể như sau:</w:t>
      </w:r>
    </w:p>
    <w:p w:rsidR="007519D8" w:rsidRPr="00A631C6" w:rsidRDefault="007519D8" w:rsidP="000A5571">
      <w:pPr>
        <w:spacing w:before="120" w:after="120" w:line="340" w:lineRule="atLeast"/>
        <w:ind w:firstLine="567"/>
        <w:jc w:val="both"/>
        <w:rPr>
          <w:rFonts w:cs="Times New Roman"/>
          <w:szCs w:val="28"/>
        </w:rPr>
      </w:pPr>
      <w:r w:rsidRPr="00A631C6">
        <w:rPr>
          <w:rFonts w:cs="Times New Roman"/>
          <w:szCs w:val="28"/>
        </w:rPr>
        <w:t>1. Phạt tiền đối với hành vi khai thác cát, sỏi lòng sông, suối, hồ, cửa sông; cát, sỏi ở vùng nước nội thủy ven biển mà không có giấy phép khai thác khoáng sản của cơ quan nhà nước có thẩm quyền, cụ thể như sau:</w:t>
      </w:r>
    </w:p>
    <w:p w:rsidR="007519D8" w:rsidRPr="00A631C6" w:rsidRDefault="007519D8" w:rsidP="000A5571">
      <w:pPr>
        <w:spacing w:before="120" w:after="120" w:line="340" w:lineRule="atLeast"/>
        <w:ind w:firstLine="567"/>
        <w:jc w:val="both"/>
        <w:rPr>
          <w:rFonts w:cs="Times New Roman"/>
          <w:szCs w:val="28"/>
        </w:rPr>
      </w:pPr>
      <w:r w:rsidRPr="00A631C6">
        <w:rPr>
          <w:rFonts w:cs="Times New Roman"/>
          <w:szCs w:val="28"/>
        </w:rPr>
        <w:t>a) Từ 20.000.000 đồng đến 30.000.000 đồng khi tổng khối lượng khoáng sản đã khai thác tại thời điểm phát hiện vi phạm dưới 10 m</w:t>
      </w:r>
      <w:r w:rsidRPr="00A631C6">
        <w:rPr>
          <w:rFonts w:cs="Times New Roman"/>
          <w:szCs w:val="28"/>
          <w:vertAlign w:val="superscript"/>
        </w:rPr>
        <w:t>3</w:t>
      </w:r>
      <w:r w:rsidRPr="00A631C6">
        <w:rPr>
          <w:rFonts w:cs="Times New Roman"/>
          <w:szCs w:val="28"/>
        </w:rPr>
        <w:t>;</w:t>
      </w:r>
    </w:p>
    <w:p w:rsidR="007519D8" w:rsidRPr="00A631C6" w:rsidRDefault="007519D8" w:rsidP="000A5571">
      <w:pPr>
        <w:spacing w:before="120" w:after="120" w:line="340" w:lineRule="atLeast"/>
        <w:ind w:firstLine="567"/>
        <w:jc w:val="both"/>
        <w:rPr>
          <w:rFonts w:cs="Times New Roman"/>
          <w:szCs w:val="28"/>
        </w:rPr>
      </w:pPr>
      <w:r w:rsidRPr="00A631C6">
        <w:rPr>
          <w:rFonts w:cs="Times New Roman"/>
          <w:szCs w:val="28"/>
        </w:rPr>
        <w:t>b) Từ 30.000.000 đồng đến 50.000.000 đồng khi tổng khối lượng khoáng sản đã khai thác tại thời điểm phát hiện vi phạm từ 10 m</w:t>
      </w:r>
      <w:r w:rsidRPr="00A631C6">
        <w:rPr>
          <w:rFonts w:cs="Times New Roman"/>
          <w:szCs w:val="28"/>
          <w:vertAlign w:val="superscript"/>
        </w:rPr>
        <w:t>3</w:t>
      </w:r>
      <w:r w:rsidRPr="00A631C6">
        <w:rPr>
          <w:rFonts w:cs="Times New Roman"/>
          <w:szCs w:val="28"/>
        </w:rPr>
        <w:t xml:space="preserve"> đến dưới 20 m</w:t>
      </w:r>
      <w:r w:rsidRPr="00A631C6">
        <w:rPr>
          <w:rFonts w:cs="Times New Roman"/>
          <w:szCs w:val="28"/>
          <w:vertAlign w:val="superscript"/>
        </w:rPr>
        <w:t>3</w:t>
      </w:r>
      <w:r w:rsidRPr="00A631C6">
        <w:rPr>
          <w:rFonts w:cs="Times New Roman"/>
          <w:szCs w:val="28"/>
        </w:rPr>
        <w:t>;</w:t>
      </w:r>
    </w:p>
    <w:p w:rsidR="007519D8" w:rsidRPr="00A631C6" w:rsidRDefault="007519D8" w:rsidP="000A5571">
      <w:pPr>
        <w:spacing w:before="120" w:after="120" w:line="340" w:lineRule="atLeast"/>
        <w:ind w:firstLine="567"/>
        <w:jc w:val="both"/>
        <w:rPr>
          <w:rFonts w:cs="Times New Roman"/>
          <w:szCs w:val="28"/>
        </w:rPr>
      </w:pPr>
      <w:r w:rsidRPr="00A631C6">
        <w:rPr>
          <w:rFonts w:cs="Times New Roman"/>
          <w:szCs w:val="28"/>
        </w:rPr>
        <w:t>c) Từ 50.000.000 đồng đến 80.000.000 đồng khi tổng khối lượng khoáng sản đã khai thác tại thời điểm phát hiện vi phạm từ 20 m</w:t>
      </w:r>
      <w:r w:rsidRPr="00A631C6">
        <w:rPr>
          <w:rFonts w:cs="Times New Roman"/>
          <w:szCs w:val="28"/>
          <w:vertAlign w:val="superscript"/>
        </w:rPr>
        <w:t>3</w:t>
      </w:r>
      <w:r w:rsidRPr="00A631C6">
        <w:rPr>
          <w:rFonts w:cs="Times New Roman"/>
          <w:szCs w:val="28"/>
        </w:rPr>
        <w:t xml:space="preserve"> đến dưới 30 m</w:t>
      </w:r>
      <w:r w:rsidRPr="00A631C6">
        <w:rPr>
          <w:rFonts w:cs="Times New Roman"/>
          <w:szCs w:val="28"/>
          <w:vertAlign w:val="superscript"/>
        </w:rPr>
        <w:t>3</w:t>
      </w:r>
      <w:r w:rsidRPr="00A631C6">
        <w:rPr>
          <w:rFonts w:cs="Times New Roman"/>
          <w:szCs w:val="28"/>
        </w:rPr>
        <w:t>;</w:t>
      </w:r>
    </w:p>
    <w:p w:rsidR="007519D8" w:rsidRPr="00A631C6" w:rsidRDefault="007519D8" w:rsidP="000A5571">
      <w:pPr>
        <w:spacing w:before="120" w:after="120" w:line="340" w:lineRule="atLeast"/>
        <w:ind w:firstLine="567"/>
        <w:jc w:val="both"/>
        <w:rPr>
          <w:rFonts w:cs="Times New Roman"/>
          <w:szCs w:val="28"/>
        </w:rPr>
      </w:pPr>
      <w:r w:rsidRPr="00A631C6">
        <w:rPr>
          <w:rFonts w:cs="Times New Roman"/>
          <w:szCs w:val="28"/>
        </w:rPr>
        <w:t>d) Từ 80.000.000 đồng đến 100.000.000 đồng khi tổng khối lượng khoáng sản đã khai thác tại thời điểm phát hiện vi phạm từ 30 m</w:t>
      </w:r>
      <w:r w:rsidRPr="00A631C6">
        <w:rPr>
          <w:rFonts w:cs="Times New Roman"/>
          <w:szCs w:val="28"/>
          <w:vertAlign w:val="superscript"/>
        </w:rPr>
        <w:t>3</w:t>
      </w:r>
      <w:r w:rsidRPr="00A631C6">
        <w:rPr>
          <w:rFonts w:cs="Times New Roman"/>
          <w:szCs w:val="28"/>
        </w:rPr>
        <w:t xml:space="preserve"> đến dưới 40 m</w:t>
      </w:r>
      <w:r w:rsidRPr="00A631C6">
        <w:rPr>
          <w:rFonts w:cs="Times New Roman"/>
          <w:szCs w:val="28"/>
          <w:vertAlign w:val="superscript"/>
        </w:rPr>
        <w:t>3</w:t>
      </w:r>
      <w:r w:rsidRPr="00A631C6">
        <w:rPr>
          <w:rFonts w:cs="Times New Roman"/>
          <w:szCs w:val="28"/>
        </w:rPr>
        <w:t>;</w:t>
      </w:r>
    </w:p>
    <w:p w:rsidR="007519D8" w:rsidRPr="00A631C6" w:rsidRDefault="007519D8" w:rsidP="000A5571">
      <w:pPr>
        <w:spacing w:before="120" w:after="120" w:line="340" w:lineRule="atLeast"/>
        <w:ind w:firstLine="567"/>
        <w:jc w:val="both"/>
        <w:rPr>
          <w:rFonts w:cs="Times New Roman"/>
          <w:szCs w:val="28"/>
        </w:rPr>
      </w:pPr>
      <w:r w:rsidRPr="00A631C6">
        <w:rPr>
          <w:rFonts w:cs="Times New Roman"/>
          <w:szCs w:val="28"/>
        </w:rPr>
        <w:t>đ) Từ 100.000.000 đồng đến 150.000.000 đồng khi tổng khối lượng khoáng sản đã khai thác tại thời điểm phát hiện vi phạm từ 40 m</w:t>
      </w:r>
      <w:r w:rsidRPr="00A631C6">
        <w:rPr>
          <w:rFonts w:cs="Times New Roman"/>
          <w:szCs w:val="28"/>
          <w:vertAlign w:val="superscript"/>
        </w:rPr>
        <w:t>3</w:t>
      </w:r>
      <w:r w:rsidRPr="00A631C6">
        <w:rPr>
          <w:rFonts w:cs="Times New Roman"/>
          <w:szCs w:val="28"/>
        </w:rPr>
        <w:t xml:space="preserve"> đến dưới 50 m</w:t>
      </w:r>
      <w:r w:rsidRPr="00A631C6">
        <w:rPr>
          <w:rFonts w:cs="Times New Roman"/>
          <w:szCs w:val="28"/>
          <w:vertAlign w:val="superscript"/>
        </w:rPr>
        <w:t>3</w:t>
      </w:r>
      <w:r w:rsidRPr="00A631C6">
        <w:rPr>
          <w:rFonts w:cs="Times New Roman"/>
          <w:szCs w:val="28"/>
        </w:rPr>
        <w:t>;</w:t>
      </w:r>
    </w:p>
    <w:p w:rsidR="007519D8" w:rsidRPr="00A631C6" w:rsidRDefault="007519D8" w:rsidP="000A5571">
      <w:pPr>
        <w:spacing w:before="120" w:after="120" w:line="340" w:lineRule="atLeast"/>
        <w:ind w:firstLine="567"/>
        <w:jc w:val="both"/>
        <w:rPr>
          <w:rFonts w:cs="Times New Roman"/>
          <w:szCs w:val="28"/>
        </w:rPr>
      </w:pPr>
      <w:r w:rsidRPr="00A631C6">
        <w:rPr>
          <w:rFonts w:cs="Times New Roman"/>
          <w:szCs w:val="28"/>
        </w:rPr>
        <w:t>e) Từ 150.000.000 đồng đến 200.000.000 đồng khi tổng khối lượng khoáng sản đã khai thác tại thời điểm phát hiện vi phạm từ 50 m</w:t>
      </w:r>
      <w:r w:rsidRPr="00A631C6">
        <w:rPr>
          <w:rFonts w:cs="Times New Roman"/>
          <w:szCs w:val="28"/>
          <w:vertAlign w:val="superscript"/>
        </w:rPr>
        <w:t>3</w:t>
      </w:r>
      <w:r w:rsidRPr="00A631C6">
        <w:rPr>
          <w:rFonts w:cs="Times New Roman"/>
          <w:szCs w:val="28"/>
        </w:rPr>
        <w:t xml:space="preserve"> trở lên.</w:t>
      </w:r>
    </w:p>
    <w:p w:rsidR="007519D8" w:rsidRPr="00A631C6" w:rsidRDefault="007519D8" w:rsidP="000A5571">
      <w:pPr>
        <w:spacing w:before="120" w:after="120" w:line="340" w:lineRule="atLeast"/>
        <w:ind w:firstLine="567"/>
        <w:jc w:val="both"/>
        <w:rPr>
          <w:rFonts w:cs="Times New Roman"/>
          <w:szCs w:val="28"/>
        </w:rPr>
      </w:pPr>
      <w:r w:rsidRPr="00A631C6">
        <w:rPr>
          <w:rFonts w:cs="Times New Roman"/>
          <w:szCs w:val="28"/>
        </w:rPr>
        <w:t>2. Hình thức xử phạt bổ sung:</w:t>
      </w:r>
    </w:p>
    <w:p w:rsidR="007519D8" w:rsidRPr="00A631C6" w:rsidRDefault="007519D8" w:rsidP="000A5571">
      <w:pPr>
        <w:spacing w:before="120" w:after="120" w:line="340" w:lineRule="atLeast"/>
        <w:ind w:firstLine="567"/>
        <w:jc w:val="both"/>
        <w:rPr>
          <w:rFonts w:cs="Times New Roman"/>
          <w:szCs w:val="28"/>
        </w:rPr>
      </w:pPr>
      <w:r w:rsidRPr="00A631C6">
        <w:rPr>
          <w:rFonts w:cs="Times New Roman"/>
          <w:szCs w:val="28"/>
        </w:rPr>
        <w:lastRenderedPageBreak/>
        <w:t>Tịch thu toàn bộ tang vật là khoáng sản trong trường hợp chưa bị tiêu thụ, tẩu tán, tiêu hủy; tịch thu phương tiện sử dụng (kể cả phương tiện khai thác trực tiếp và phương tiện tham gia gián tiếp) để thực hiện hành vi vi phạm hành chính đối với hành vi vi phạm quy định tại khoản 1 Điều</w:t>
      </w:r>
      <w:r w:rsidR="00526859" w:rsidRPr="00A631C6">
        <w:rPr>
          <w:rFonts w:cs="Times New Roman"/>
          <w:szCs w:val="28"/>
        </w:rPr>
        <w:t xml:space="preserve"> 48</w:t>
      </w:r>
      <w:r w:rsidRPr="00A631C6">
        <w:rPr>
          <w:rFonts w:cs="Times New Roman"/>
          <w:szCs w:val="28"/>
        </w:rPr>
        <w:t>.</w:t>
      </w:r>
    </w:p>
    <w:p w:rsidR="007519D8" w:rsidRPr="00A631C6" w:rsidRDefault="007519D8" w:rsidP="000A5571">
      <w:pPr>
        <w:spacing w:before="120" w:after="120" w:line="340" w:lineRule="atLeast"/>
        <w:ind w:firstLine="567"/>
        <w:jc w:val="both"/>
        <w:rPr>
          <w:rFonts w:cs="Times New Roman"/>
          <w:szCs w:val="28"/>
        </w:rPr>
      </w:pPr>
      <w:r w:rsidRPr="00A631C6">
        <w:rPr>
          <w:rFonts w:cs="Times New Roman"/>
          <w:szCs w:val="28"/>
        </w:rPr>
        <w:t>3. Biện pháp khắc phục hậu quả:</w:t>
      </w:r>
    </w:p>
    <w:p w:rsidR="007519D8" w:rsidRPr="00A631C6" w:rsidRDefault="007519D8" w:rsidP="000A5571">
      <w:pPr>
        <w:spacing w:before="120" w:after="120" w:line="340" w:lineRule="atLeast"/>
        <w:ind w:firstLine="567"/>
        <w:jc w:val="both"/>
        <w:rPr>
          <w:rFonts w:cs="Times New Roman"/>
          <w:szCs w:val="28"/>
        </w:rPr>
      </w:pPr>
      <w:r w:rsidRPr="00A631C6">
        <w:rPr>
          <w:rFonts w:cs="Times New Roman"/>
          <w:szCs w:val="28"/>
        </w:rPr>
        <w:t>a) Buộc cải tạo, phục hồi môi trường; thực hiện các giải pháp đưa các khu vực đã khai thác về trạng thái an toàn; đền bù, trả kinh phí khắc phục, sửa chữa những hư hỏng của công trình đê điều, công trình hạ tầng kỹ thuật khác, công trình dân dụng do hành vi vi phạm gây ra tại khoản 1 Điều</w:t>
      </w:r>
      <w:r w:rsidR="00526859" w:rsidRPr="00A631C6">
        <w:rPr>
          <w:rFonts w:cs="Times New Roman"/>
          <w:szCs w:val="28"/>
        </w:rPr>
        <w:t xml:space="preserve"> 48</w:t>
      </w:r>
      <w:r w:rsidRPr="00A631C6">
        <w:rPr>
          <w:rFonts w:cs="Times New Roman"/>
          <w:szCs w:val="28"/>
        </w:rPr>
        <w:t>;</w:t>
      </w:r>
    </w:p>
    <w:p w:rsidR="007519D8" w:rsidRPr="00A631C6" w:rsidRDefault="007519D8" w:rsidP="000A5571">
      <w:pPr>
        <w:spacing w:before="120" w:after="120" w:line="340" w:lineRule="atLeast"/>
        <w:ind w:firstLine="567"/>
        <w:jc w:val="both"/>
        <w:rPr>
          <w:rFonts w:cs="Times New Roman"/>
          <w:szCs w:val="28"/>
        </w:rPr>
      </w:pPr>
      <w:r w:rsidRPr="00A631C6">
        <w:rPr>
          <w:rFonts w:cs="Times New Roman"/>
          <w:szCs w:val="28"/>
        </w:rPr>
        <w:t>b) Buộc chi trả kinh phí trưng cầu giám định, kiểm định, đo đạc và xác minh trong trường hợp có hành vi vi phạm quy định tại khoản 1 Điều</w:t>
      </w:r>
      <w:r w:rsidR="00526859" w:rsidRPr="00A631C6">
        <w:rPr>
          <w:rFonts w:cs="Times New Roman"/>
          <w:szCs w:val="28"/>
        </w:rPr>
        <w:t xml:space="preserve"> 48</w:t>
      </w:r>
      <w:r w:rsidRPr="00A631C6">
        <w:rPr>
          <w:rFonts w:cs="Times New Roman"/>
          <w:szCs w:val="28"/>
        </w:rPr>
        <w:t>;</w:t>
      </w:r>
    </w:p>
    <w:p w:rsidR="007519D8" w:rsidRPr="00A631C6" w:rsidRDefault="007519D8" w:rsidP="000A5571">
      <w:pPr>
        <w:spacing w:before="120" w:after="120" w:line="340" w:lineRule="atLeast"/>
        <w:ind w:firstLine="567"/>
        <w:jc w:val="both"/>
        <w:rPr>
          <w:rFonts w:cs="Times New Roman"/>
          <w:szCs w:val="28"/>
        </w:rPr>
      </w:pPr>
      <w:r w:rsidRPr="00A631C6">
        <w:rPr>
          <w:rFonts w:cs="Times New Roman"/>
          <w:szCs w:val="28"/>
        </w:rPr>
        <w:t>c) Buộc nộp lại số tiền bằng trị giá tang vật là khoáng sản có được do thực hiện vi phạm hành chính đối với hành vi vi phạm quy định tại khoản 1 Điều</w:t>
      </w:r>
      <w:r w:rsidR="00526859" w:rsidRPr="00A631C6">
        <w:rPr>
          <w:rFonts w:cs="Times New Roman"/>
          <w:szCs w:val="28"/>
        </w:rPr>
        <w:t xml:space="preserve"> 48</w:t>
      </w:r>
      <w:r w:rsidRPr="00A631C6">
        <w:rPr>
          <w:rFonts w:cs="Times New Roman"/>
          <w:szCs w:val="28"/>
        </w:rPr>
        <w:t xml:space="preserve"> trong trường hợp đã bị tiêu thụ, tẩu tán, tiêu hủy trái quy định của pháp luật.</w:t>
      </w:r>
    </w:p>
    <w:p w:rsidR="00555D45" w:rsidRPr="00A631C6" w:rsidRDefault="00555D45" w:rsidP="000A5571">
      <w:pPr>
        <w:spacing w:before="120" w:after="120" w:line="340" w:lineRule="atLeast"/>
        <w:ind w:firstLine="567"/>
        <w:jc w:val="both"/>
        <w:rPr>
          <w:rFonts w:cs="Times New Roman"/>
          <w:szCs w:val="28"/>
        </w:rPr>
      </w:pPr>
      <w:bookmarkStart w:id="0" w:name="_GoBack"/>
      <w:bookmarkEnd w:id="0"/>
    </w:p>
    <w:sectPr w:rsidR="00555D45" w:rsidRPr="00A631C6" w:rsidSect="00542BA4">
      <w:headerReference w:type="default" r:id="rId7"/>
      <w:pgSz w:w="11907" w:h="16840" w:code="9"/>
      <w:pgMar w:top="709"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4CB" w:rsidRDefault="003824CB" w:rsidP="00542BA4">
      <w:pPr>
        <w:spacing w:after="0" w:line="240" w:lineRule="auto"/>
      </w:pPr>
      <w:r>
        <w:separator/>
      </w:r>
    </w:p>
  </w:endnote>
  <w:endnote w:type="continuationSeparator" w:id="0">
    <w:p w:rsidR="003824CB" w:rsidRDefault="003824CB" w:rsidP="00542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4CB" w:rsidRDefault="003824CB" w:rsidP="00542BA4">
      <w:pPr>
        <w:spacing w:after="0" w:line="240" w:lineRule="auto"/>
      </w:pPr>
      <w:r>
        <w:separator/>
      </w:r>
    </w:p>
  </w:footnote>
  <w:footnote w:type="continuationSeparator" w:id="0">
    <w:p w:rsidR="003824CB" w:rsidRDefault="003824CB" w:rsidP="00542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55750"/>
      <w:docPartObj>
        <w:docPartGallery w:val="Page Numbers (Top of Page)"/>
        <w:docPartUnique/>
      </w:docPartObj>
    </w:sdtPr>
    <w:sdtEndPr>
      <w:rPr>
        <w:noProof/>
      </w:rPr>
    </w:sdtEndPr>
    <w:sdtContent>
      <w:p w:rsidR="00542BA4" w:rsidRDefault="00542BA4">
        <w:pPr>
          <w:pStyle w:val="Header"/>
          <w:jc w:val="center"/>
        </w:pPr>
        <w:r>
          <w:fldChar w:fldCharType="begin"/>
        </w:r>
        <w:r>
          <w:instrText xml:space="preserve"> PAGE   \* MERGEFORMAT </w:instrText>
        </w:r>
        <w:r>
          <w:fldChar w:fldCharType="separate"/>
        </w:r>
        <w:r w:rsidR="00840295">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BD"/>
    <w:rsid w:val="0002254E"/>
    <w:rsid w:val="00043250"/>
    <w:rsid w:val="000A5571"/>
    <w:rsid w:val="000A5AFD"/>
    <w:rsid w:val="000C5AFA"/>
    <w:rsid w:val="000D5AB3"/>
    <w:rsid w:val="00106A1F"/>
    <w:rsid w:val="00153ACC"/>
    <w:rsid w:val="00155768"/>
    <w:rsid w:val="00162850"/>
    <w:rsid w:val="001B4930"/>
    <w:rsid w:val="001E2084"/>
    <w:rsid w:val="00207101"/>
    <w:rsid w:val="0022459F"/>
    <w:rsid w:val="00230382"/>
    <w:rsid w:val="00250C24"/>
    <w:rsid w:val="002514CB"/>
    <w:rsid w:val="00282591"/>
    <w:rsid w:val="002A7C28"/>
    <w:rsid w:val="002B7065"/>
    <w:rsid w:val="002F3AF7"/>
    <w:rsid w:val="00317D6C"/>
    <w:rsid w:val="00333179"/>
    <w:rsid w:val="003824CB"/>
    <w:rsid w:val="003836BE"/>
    <w:rsid w:val="00391CAE"/>
    <w:rsid w:val="003951B7"/>
    <w:rsid w:val="003E04B3"/>
    <w:rsid w:val="00442512"/>
    <w:rsid w:val="00457495"/>
    <w:rsid w:val="00473D3B"/>
    <w:rsid w:val="00480D3B"/>
    <w:rsid w:val="00492398"/>
    <w:rsid w:val="004A1E6C"/>
    <w:rsid w:val="004E1DD6"/>
    <w:rsid w:val="004E60C6"/>
    <w:rsid w:val="004F6B21"/>
    <w:rsid w:val="00526859"/>
    <w:rsid w:val="00542BA4"/>
    <w:rsid w:val="0054404F"/>
    <w:rsid w:val="00555D45"/>
    <w:rsid w:val="005A6E05"/>
    <w:rsid w:val="005C0FAC"/>
    <w:rsid w:val="005C3169"/>
    <w:rsid w:val="005E0275"/>
    <w:rsid w:val="00651419"/>
    <w:rsid w:val="006A0407"/>
    <w:rsid w:val="006A6274"/>
    <w:rsid w:val="006B3F91"/>
    <w:rsid w:val="006D18CB"/>
    <w:rsid w:val="006D2F37"/>
    <w:rsid w:val="006E5FE2"/>
    <w:rsid w:val="00717378"/>
    <w:rsid w:val="00725563"/>
    <w:rsid w:val="007451D9"/>
    <w:rsid w:val="007519D8"/>
    <w:rsid w:val="007B0EEF"/>
    <w:rsid w:val="007D21F7"/>
    <w:rsid w:val="007E7496"/>
    <w:rsid w:val="0080511A"/>
    <w:rsid w:val="008318F2"/>
    <w:rsid w:val="00840295"/>
    <w:rsid w:val="00845180"/>
    <w:rsid w:val="0088122C"/>
    <w:rsid w:val="008A387B"/>
    <w:rsid w:val="008A5E37"/>
    <w:rsid w:val="008E3F62"/>
    <w:rsid w:val="00973181"/>
    <w:rsid w:val="00984E4D"/>
    <w:rsid w:val="009D3D79"/>
    <w:rsid w:val="00A14643"/>
    <w:rsid w:val="00A3555D"/>
    <w:rsid w:val="00A35F29"/>
    <w:rsid w:val="00A631C6"/>
    <w:rsid w:val="00AA7EE0"/>
    <w:rsid w:val="00AD1603"/>
    <w:rsid w:val="00AD438E"/>
    <w:rsid w:val="00B41720"/>
    <w:rsid w:val="00B4548A"/>
    <w:rsid w:val="00B563BB"/>
    <w:rsid w:val="00B659C6"/>
    <w:rsid w:val="00B834F0"/>
    <w:rsid w:val="00B918AA"/>
    <w:rsid w:val="00BA2794"/>
    <w:rsid w:val="00BB4604"/>
    <w:rsid w:val="00C06225"/>
    <w:rsid w:val="00C22B28"/>
    <w:rsid w:val="00C362A9"/>
    <w:rsid w:val="00CD66E0"/>
    <w:rsid w:val="00CF6570"/>
    <w:rsid w:val="00D42BB5"/>
    <w:rsid w:val="00D442BB"/>
    <w:rsid w:val="00D52814"/>
    <w:rsid w:val="00D56F7B"/>
    <w:rsid w:val="00D83492"/>
    <w:rsid w:val="00DA199A"/>
    <w:rsid w:val="00DA781A"/>
    <w:rsid w:val="00DB2F2A"/>
    <w:rsid w:val="00DF2CA1"/>
    <w:rsid w:val="00E010AE"/>
    <w:rsid w:val="00E11D1C"/>
    <w:rsid w:val="00E272FE"/>
    <w:rsid w:val="00E346BB"/>
    <w:rsid w:val="00E4096A"/>
    <w:rsid w:val="00E50E5C"/>
    <w:rsid w:val="00E87CBD"/>
    <w:rsid w:val="00EB01E6"/>
    <w:rsid w:val="00EB54A4"/>
    <w:rsid w:val="00EF3A85"/>
    <w:rsid w:val="00F133F0"/>
    <w:rsid w:val="00F56BE3"/>
    <w:rsid w:val="00F80A8A"/>
    <w:rsid w:val="00FC2189"/>
    <w:rsid w:val="00FD6EF3"/>
    <w:rsid w:val="00FE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55D45"/>
    <w:pPr>
      <w:widowControl w:val="0"/>
      <w:autoSpaceDE w:val="0"/>
      <w:autoSpaceDN w:val="0"/>
      <w:spacing w:after="0" w:line="240" w:lineRule="auto"/>
      <w:ind w:left="822" w:right="686"/>
      <w:jc w:val="both"/>
      <w:outlineLvl w:val="0"/>
    </w:pPr>
    <w:rPr>
      <w:rFonts w:eastAsia="Times New Roman" w:cs="Times New Roman"/>
      <w:b/>
      <w:bCs/>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2FE"/>
    <w:pPr>
      <w:ind w:left="720"/>
      <w:contextualSpacing/>
    </w:pPr>
  </w:style>
  <w:style w:type="character" w:customStyle="1" w:styleId="Heading1Char">
    <w:name w:val="Heading 1 Char"/>
    <w:basedOn w:val="DefaultParagraphFont"/>
    <w:link w:val="Heading1"/>
    <w:uiPriority w:val="1"/>
    <w:rsid w:val="00555D45"/>
    <w:rPr>
      <w:rFonts w:eastAsia="Times New Roman" w:cs="Times New Roman"/>
      <w:b/>
      <w:bCs/>
      <w:szCs w:val="28"/>
      <w:lang w:val="vi"/>
    </w:rPr>
  </w:style>
  <w:style w:type="paragraph" w:styleId="Header">
    <w:name w:val="header"/>
    <w:basedOn w:val="Normal"/>
    <w:link w:val="HeaderChar"/>
    <w:uiPriority w:val="99"/>
    <w:unhideWhenUsed/>
    <w:rsid w:val="00542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BA4"/>
  </w:style>
  <w:style w:type="paragraph" w:styleId="Footer">
    <w:name w:val="footer"/>
    <w:basedOn w:val="Normal"/>
    <w:link w:val="FooterChar"/>
    <w:uiPriority w:val="99"/>
    <w:unhideWhenUsed/>
    <w:rsid w:val="00542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55D45"/>
    <w:pPr>
      <w:widowControl w:val="0"/>
      <w:autoSpaceDE w:val="0"/>
      <w:autoSpaceDN w:val="0"/>
      <w:spacing w:after="0" w:line="240" w:lineRule="auto"/>
      <w:ind w:left="822" w:right="686"/>
      <w:jc w:val="both"/>
      <w:outlineLvl w:val="0"/>
    </w:pPr>
    <w:rPr>
      <w:rFonts w:eastAsia="Times New Roman" w:cs="Times New Roman"/>
      <w:b/>
      <w:bCs/>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2FE"/>
    <w:pPr>
      <w:ind w:left="720"/>
      <w:contextualSpacing/>
    </w:pPr>
  </w:style>
  <w:style w:type="character" w:customStyle="1" w:styleId="Heading1Char">
    <w:name w:val="Heading 1 Char"/>
    <w:basedOn w:val="DefaultParagraphFont"/>
    <w:link w:val="Heading1"/>
    <w:uiPriority w:val="1"/>
    <w:rsid w:val="00555D45"/>
    <w:rPr>
      <w:rFonts w:eastAsia="Times New Roman" w:cs="Times New Roman"/>
      <w:b/>
      <w:bCs/>
      <w:szCs w:val="28"/>
      <w:lang w:val="vi"/>
    </w:rPr>
  </w:style>
  <w:style w:type="paragraph" w:styleId="Header">
    <w:name w:val="header"/>
    <w:basedOn w:val="Normal"/>
    <w:link w:val="HeaderChar"/>
    <w:uiPriority w:val="99"/>
    <w:unhideWhenUsed/>
    <w:rsid w:val="00542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BA4"/>
  </w:style>
  <w:style w:type="paragraph" w:styleId="Footer">
    <w:name w:val="footer"/>
    <w:basedOn w:val="Normal"/>
    <w:link w:val="FooterChar"/>
    <w:uiPriority w:val="99"/>
    <w:unhideWhenUsed/>
    <w:rsid w:val="00542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ASUS290922</dc:creator>
  <cp:lastModifiedBy>ASUS290922</cp:lastModifiedBy>
  <cp:revision>215</cp:revision>
  <cp:lastPrinted>2024-03-02T02:27:00Z</cp:lastPrinted>
  <dcterms:created xsi:type="dcterms:W3CDTF">2024-03-26T09:27:00Z</dcterms:created>
  <dcterms:modified xsi:type="dcterms:W3CDTF">2024-03-26T10:20:00Z</dcterms:modified>
</cp:coreProperties>
</file>