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5E" w:rsidRPr="00C66117" w:rsidRDefault="0091755E" w:rsidP="00C66117">
      <w:pPr>
        <w:shd w:val="clear" w:color="auto" w:fill="FFFFFF"/>
        <w:spacing w:before="120" w:after="120" w:line="320" w:lineRule="atLeast"/>
        <w:ind w:firstLine="567"/>
        <w:jc w:val="center"/>
        <w:rPr>
          <w:rFonts w:eastAsia="Times New Roman" w:cs="Times New Roman"/>
          <w:b/>
          <w:bCs/>
          <w:szCs w:val="28"/>
        </w:rPr>
      </w:pPr>
      <w:bookmarkStart w:id="0" w:name="_GoBack"/>
      <w:bookmarkEnd w:id="0"/>
      <w:r>
        <w:rPr>
          <w:rFonts w:eastAsia="Times New Roman" w:cs="Times New Roman"/>
          <w:b/>
          <w:bCs/>
          <w:szCs w:val="28"/>
        </w:rPr>
        <w:t>SỬA BỘ TIÊU CHÍ QUỐC GIA VỀ HUYỆN NÔNG THÔN MỚI</w:t>
      </w:r>
    </w:p>
    <w:p w:rsidR="001E4044" w:rsidRPr="00C66117" w:rsidRDefault="00BE661E" w:rsidP="00C66117">
      <w:pPr>
        <w:shd w:val="clear" w:color="auto" w:fill="FFFFFF"/>
        <w:spacing w:before="120" w:after="120" w:line="320" w:lineRule="atLeast"/>
        <w:ind w:firstLine="567"/>
        <w:jc w:val="both"/>
        <w:rPr>
          <w:rFonts w:eastAsia="Times New Roman" w:cs="Times New Roman"/>
          <w:szCs w:val="28"/>
        </w:rPr>
      </w:pPr>
      <w:r w:rsidRPr="00C66117">
        <w:rPr>
          <w:rFonts w:cs="Times New Roman"/>
          <w:szCs w:val="28"/>
        </w:rPr>
        <w:t xml:space="preserve">Ngày 01/3/2024, Thủ tướng Chính phủ ban hành </w:t>
      </w:r>
      <w:r w:rsidR="001E4044" w:rsidRPr="00C66117">
        <w:rPr>
          <w:rFonts w:cs="Times New Roman"/>
          <w:szCs w:val="28"/>
        </w:rPr>
        <w:t xml:space="preserve">Quyết định số 211/QĐ-TTg </w:t>
      </w:r>
      <w:r w:rsidR="00F36C82" w:rsidRPr="00C66117">
        <w:rPr>
          <w:rFonts w:cs="Times New Roman"/>
          <w:szCs w:val="28"/>
        </w:rPr>
        <w:t>s</w:t>
      </w:r>
      <w:r w:rsidR="00DE2F9B" w:rsidRPr="00C66117">
        <w:rPr>
          <w:rFonts w:cs="Times New Roman"/>
          <w:szCs w:val="28"/>
        </w:rPr>
        <w:t xml:space="preserve">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mới nâng cao giai đoạn 2021 - 2025; bổ sung tiêu chí huyện nông thôn mới đặc thù, không có đơn vị hành chính cấp xã giai đoạn 2021 - 2025 (gọi tắt là sửa đổi một số tiêu chí, chỉ tiêu của Bộ tiêu chí nông thôn mới và Bộ tiêu chí nông thôn mới nâng cao cấp xã, huyện và bổ sung tiêu chí huyện nông thôn mới đặc thù giai đoạn 2021 2025). </w:t>
      </w:r>
    </w:p>
    <w:p w:rsidR="001E4044" w:rsidRPr="00C66117" w:rsidRDefault="00116D23"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b/>
          <w:szCs w:val="28"/>
        </w:rPr>
        <w:t>1.</w:t>
      </w:r>
      <w:r w:rsidRPr="00C66117">
        <w:rPr>
          <w:rFonts w:eastAsia="Times New Roman" w:cs="Times New Roman"/>
          <w:szCs w:val="28"/>
        </w:rPr>
        <w:t xml:space="preserve"> </w:t>
      </w:r>
      <w:r w:rsidR="001E4044" w:rsidRPr="00C66117">
        <w:rPr>
          <w:rFonts w:eastAsia="Times New Roman" w:cs="Times New Roman"/>
          <w:szCs w:val="28"/>
        </w:rPr>
        <w:t>Quyết định số 211/QĐ-TTg sửa đổi một số tiêu chí, chỉ tiêu của Bộ tiêu chí quốc gia về huyện nông thôn mới giai đoạn 2021-2025 tại Quyết định số 320/QĐ-TTg ngày 08/3/2022</w:t>
      </w:r>
      <w:r w:rsidR="002321A5" w:rsidRPr="00C66117">
        <w:rPr>
          <w:rFonts w:eastAsia="Times New Roman" w:cs="Times New Roman"/>
          <w:szCs w:val="28"/>
        </w:rPr>
        <w:t xml:space="preserve"> </w:t>
      </w:r>
      <w:bookmarkStart w:id="1" w:name="dieu_1_name"/>
      <w:r w:rsidR="002321A5" w:rsidRPr="00C66117">
        <w:rPr>
          <w:rFonts w:eastAsia="Times New Roman" w:cs="Times New Roman"/>
          <w:szCs w:val="28"/>
        </w:rPr>
        <w:t xml:space="preserve">ban hành </w:t>
      </w:r>
      <w:r w:rsidR="002321A5" w:rsidRPr="00C66117">
        <w:rPr>
          <w:rFonts w:cs="Times New Roman"/>
          <w:szCs w:val="28"/>
          <w:shd w:val="clear" w:color="auto" w:fill="FFFFFF"/>
        </w:rPr>
        <w:t>Bộ tiêu chí quốc gia về huyện nông thôn mới; quy định thị xã, thành phố trực thuộc cấp tỉnh hoàn thành nhiệm vụ xây dựng nông thôn mới và Bộ tiêu chí quốc gia về huyện nông thôn mới nâng cao giai đoạn 2021 - 2025 (gọi tắt là Bộ tiêu chí nông thôn mới cấp huyện giai đoạn 2021 - 2025)</w:t>
      </w:r>
      <w:bookmarkEnd w:id="1"/>
      <w:r w:rsidR="003D0D73" w:rsidRPr="00C66117">
        <w:rPr>
          <w:rFonts w:cs="Times New Roman"/>
          <w:szCs w:val="28"/>
          <w:shd w:val="clear" w:color="auto" w:fill="FFFFFF"/>
        </w:rPr>
        <w:t xml:space="preserve">. </w:t>
      </w:r>
      <w:r w:rsidR="001E4044" w:rsidRPr="00C66117">
        <w:rPr>
          <w:rFonts w:eastAsia="Times New Roman" w:cs="Times New Roman"/>
          <w:szCs w:val="28"/>
        </w:rPr>
        <w:t xml:space="preserve">Các chỉ tiêu được sửa </w:t>
      </w:r>
      <w:r w:rsidR="003D0D73" w:rsidRPr="00C66117">
        <w:rPr>
          <w:rFonts w:eastAsia="Times New Roman" w:cs="Times New Roman"/>
          <w:szCs w:val="28"/>
        </w:rPr>
        <w:t xml:space="preserve">quy định tại Phụ lục III Quyết định số 211/QĐ-TTg, </w:t>
      </w:r>
      <w:r w:rsidR="001E4044" w:rsidRPr="00C66117">
        <w:rPr>
          <w:rFonts w:eastAsia="Times New Roman" w:cs="Times New Roman"/>
          <w:szCs w:val="28"/>
        </w:rPr>
        <w:t>gồm: </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2.4 (Bến xe khách tại huyện (nếu có theo quy hoạch) đạt tiêu chuẩn loại IV trở lên) thuộc tiêu chí số 2 về Giao thông.</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5.4 (Trung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 thuộc tiêu chí số 5 về Y tế - Văn hóa - Giáo dục.</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6.2 (Có mô hình chợ đảm bảo an toàn thực phẩm theo hướng dẫn), 6.4 (Có Trung tâm kỹ thuật nông nghiệp hoặc đơn vị chuyển giao kỹ thuật nông nghiệp hoạt động hiệu quả) thuộc tiêu chí số 6 về Kinh tế.</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7.4 (Có công trình xử lý nước thải sinh hoạt áp dụng biện pháp phù hợp) thuộc tiêu chí số 7 về Môi trường.</w:t>
      </w:r>
    </w:p>
    <w:p w:rsidR="002823E1"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9.5 (Có dịch vụ công trực tuyến một phần) thuộc tiêu chí số 9 về Hệ thống chính trị - An ninh trật tự - Hành chính công.</w:t>
      </w:r>
    </w:p>
    <w:p w:rsidR="000C6700" w:rsidRPr="00C66117" w:rsidRDefault="0081370D"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b/>
          <w:bCs/>
          <w:szCs w:val="28"/>
        </w:rPr>
        <w:t xml:space="preserve">2. </w:t>
      </w:r>
      <w:r w:rsidR="001E4044" w:rsidRPr="00C66117">
        <w:rPr>
          <w:rFonts w:eastAsia="Times New Roman" w:cs="Times New Roman"/>
          <w:szCs w:val="28"/>
        </w:rPr>
        <w:t xml:space="preserve">Quyết định số 211/QĐ-TTg sửa đổi một số tiêu chí, chỉ tiêu của Bộ tiêu chí quốc gia về huyện nông thôn mới nâng cao giai đoạn 2021-2025 tại Quyết định số 320/QĐ-TTg ngày 08/3/2022. </w:t>
      </w:r>
      <w:r w:rsidR="000C6700" w:rsidRPr="00C66117">
        <w:rPr>
          <w:rFonts w:eastAsia="Times New Roman" w:cs="Times New Roman"/>
          <w:szCs w:val="28"/>
        </w:rPr>
        <w:t>Các chỉ tiêu được sửa quy định tại Phụ lục IV Quyết định số 211/QĐ-TTg, gồm: </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2.3 (Bến xe khách tại huyện (nếu có theo quy hoạch) đạt tiêu chuẩn loại III trở lên) thuộc tiêu chí số 2 về Giao thông.</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3.1 (Các công trình thủy lợi do huyện quản lý được bảo trì, nâng cấp) thuộc tiêu chí số 3 về Thủy lợi và phòng, chống thiên tai.</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5.5 (Trung tâm giáo dục nghề nghiệp - giáo dục thường xuyên đạt kiểm định chất lượng giáo dục cấp độ 2 hoặc đánh giá đạt tiêu chuẩn chất lượng giáo dục thông qua các thiết chế giáo dục khác được giao chức năng, nhiệm vụ giáo dục thường xuyên trên địa bàn) thuộc tiêu chí số 5 về Y tế - Văn hóa - Giáo dục.</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6.3 (Có chợ đạt tiêu chuẩn chợ kinh doanh thực phẩm theo quy định) thuộc tiêu chí số 6 về Kinh tế.</w:t>
      </w:r>
    </w:p>
    <w:p w:rsidR="001E4044" w:rsidRPr="00C66117" w:rsidRDefault="001E4044" w:rsidP="00C66117">
      <w:pPr>
        <w:shd w:val="clear" w:color="auto" w:fill="FFFFFF"/>
        <w:spacing w:before="120" w:after="120" w:line="320" w:lineRule="atLeast"/>
        <w:ind w:firstLine="567"/>
        <w:jc w:val="both"/>
        <w:rPr>
          <w:rFonts w:eastAsia="Times New Roman" w:cs="Times New Roman"/>
          <w:szCs w:val="28"/>
        </w:rPr>
      </w:pPr>
      <w:r w:rsidRPr="00C66117">
        <w:rPr>
          <w:rFonts w:eastAsia="Times New Roman" w:cs="Times New Roman"/>
          <w:szCs w:val="28"/>
        </w:rPr>
        <w:t>- Chỉ tiêu 9.2 (Có dịch vụ công trực tuyến toàn trình) thuộc tiêu chí số 9 về An ninh trật tự - Hành chính công.</w:t>
      </w:r>
    </w:p>
    <w:sectPr w:rsidR="001E4044" w:rsidRPr="00C66117" w:rsidSect="00F828AA">
      <w:pgSz w:w="11907" w:h="16840" w:code="9"/>
      <w:pgMar w:top="426" w:right="708" w:bottom="426"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44"/>
    <w:rsid w:val="000C6700"/>
    <w:rsid w:val="000D57A0"/>
    <w:rsid w:val="00116D23"/>
    <w:rsid w:val="001E4044"/>
    <w:rsid w:val="002321A5"/>
    <w:rsid w:val="002823E1"/>
    <w:rsid w:val="003D0D73"/>
    <w:rsid w:val="007056A5"/>
    <w:rsid w:val="0075629A"/>
    <w:rsid w:val="00805A58"/>
    <w:rsid w:val="0081370D"/>
    <w:rsid w:val="0091755E"/>
    <w:rsid w:val="00927D60"/>
    <w:rsid w:val="00991CCB"/>
    <w:rsid w:val="00B2407B"/>
    <w:rsid w:val="00B97294"/>
    <w:rsid w:val="00BE661E"/>
    <w:rsid w:val="00C66117"/>
    <w:rsid w:val="00CB2195"/>
    <w:rsid w:val="00CE6EE2"/>
    <w:rsid w:val="00DE2F9B"/>
    <w:rsid w:val="00EB01E6"/>
    <w:rsid w:val="00F36C82"/>
    <w:rsid w:val="00F8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1E404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4044"/>
    <w:rPr>
      <w:b/>
      <w:bCs/>
    </w:rPr>
  </w:style>
  <w:style w:type="paragraph" w:styleId="NormalWeb">
    <w:name w:val="Normal (Web)"/>
    <w:basedOn w:val="Normal"/>
    <w:uiPriority w:val="99"/>
    <w:semiHidden/>
    <w:unhideWhenUsed/>
    <w:rsid w:val="001E404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E4044"/>
    <w:rPr>
      <w:i/>
      <w:iCs/>
    </w:rPr>
  </w:style>
  <w:style w:type="paragraph" w:styleId="BalloonText">
    <w:name w:val="Balloon Text"/>
    <w:basedOn w:val="Normal"/>
    <w:link w:val="BalloonTextChar"/>
    <w:uiPriority w:val="99"/>
    <w:semiHidden/>
    <w:unhideWhenUsed/>
    <w:rsid w:val="001E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44"/>
    <w:rPr>
      <w:rFonts w:ascii="Tahoma" w:hAnsi="Tahoma" w:cs="Tahoma"/>
      <w:sz w:val="16"/>
      <w:szCs w:val="16"/>
    </w:rPr>
  </w:style>
  <w:style w:type="paragraph" w:styleId="ListParagraph">
    <w:name w:val="List Paragraph"/>
    <w:basedOn w:val="Normal"/>
    <w:uiPriority w:val="34"/>
    <w:qFormat/>
    <w:rsid w:val="003D0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1E404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4044"/>
    <w:rPr>
      <w:b/>
      <w:bCs/>
    </w:rPr>
  </w:style>
  <w:style w:type="paragraph" w:styleId="NormalWeb">
    <w:name w:val="Normal (Web)"/>
    <w:basedOn w:val="Normal"/>
    <w:uiPriority w:val="99"/>
    <w:semiHidden/>
    <w:unhideWhenUsed/>
    <w:rsid w:val="001E404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E4044"/>
    <w:rPr>
      <w:i/>
      <w:iCs/>
    </w:rPr>
  </w:style>
  <w:style w:type="paragraph" w:styleId="BalloonText">
    <w:name w:val="Balloon Text"/>
    <w:basedOn w:val="Normal"/>
    <w:link w:val="BalloonTextChar"/>
    <w:uiPriority w:val="99"/>
    <w:semiHidden/>
    <w:unhideWhenUsed/>
    <w:rsid w:val="001E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44"/>
    <w:rPr>
      <w:rFonts w:ascii="Tahoma" w:hAnsi="Tahoma" w:cs="Tahoma"/>
      <w:sz w:val="16"/>
      <w:szCs w:val="16"/>
    </w:rPr>
  </w:style>
  <w:style w:type="paragraph" w:styleId="ListParagraph">
    <w:name w:val="List Paragraph"/>
    <w:basedOn w:val="Normal"/>
    <w:uiPriority w:val="34"/>
    <w:qFormat/>
    <w:rsid w:val="003D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7001">
      <w:bodyDiv w:val="1"/>
      <w:marLeft w:val="0"/>
      <w:marRight w:val="0"/>
      <w:marTop w:val="0"/>
      <w:marBottom w:val="0"/>
      <w:divBdr>
        <w:top w:val="none" w:sz="0" w:space="0" w:color="auto"/>
        <w:left w:val="none" w:sz="0" w:space="0" w:color="auto"/>
        <w:bottom w:val="none" w:sz="0" w:space="0" w:color="auto"/>
        <w:right w:val="none" w:sz="0" w:space="0" w:color="auto"/>
      </w:divBdr>
      <w:divsChild>
        <w:div w:id="524439430">
          <w:marLeft w:val="0"/>
          <w:marRight w:val="0"/>
          <w:marTop w:val="0"/>
          <w:marBottom w:val="0"/>
          <w:divBdr>
            <w:top w:val="none" w:sz="0" w:space="0" w:color="auto"/>
            <w:left w:val="none" w:sz="0" w:space="0" w:color="auto"/>
            <w:bottom w:val="none" w:sz="0" w:space="0" w:color="auto"/>
            <w:right w:val="none" w:sz="0" w:space="0" w:color="auto"/>
          </w:divBdr>
        </w:div>
        <w:div w:id="1668288548">
          <w:marLeft w:val="0"/>
          <w:marRight w:val="0"/>
          <w:marTop w:val="120"/>
          <w:marBottom w:val="0"/>
          <w:divBdr>
            <w:top w:val="none" w:sz="0" w:space="0" w:color="auto"/>
            <w:left w:val="none" w:sz="0" w:space="0" w:color="auto"/>
            <w:bottom w:val="none" w:sz="0" w:space="0" w:color="auto"/>
            <w:right w:val="none" w:sz="0" w:space="0" w:color="auto"/>
          </w:divBdr>
        </w:div>
        <w:div w:id="211580356">
          <w:marLeft w:val="0"/>
          <w:marRight w:val="0"/>
          <w:marTop w:val="0"/>
          <w:marBottom w:val="0"/>
          <w:divBdr>
            <w:top w:val="none" w:sz="0" w:space="0" w:color="auto"/>
            <w:left w:val="none" w:sz="0" w:space="0" w:color="auto"/>
            <w:bottom w:val="none" w:sz="0" w:space="0" w:color="auto"/>
            <w:right w:val="none" w:sz="0" w:space="0" w:color="auto"/>
          </w:divBdr>
          <w:divsChild>
            <w:div w:id="506559917">
              <w:marLeft w:val="0"/>
              <w:marRight w:val="150"/>
              <w:marTop w:val="0"/>
              <w:marBottom w:val="150"/>
              <w:divBdr>
                <w:top w:val="none" w:sz="0" w:space="0" w:color="auto"/>
                <w:left w:val="none" w:sz="0" w:space="0" w:color="auto"/>
                <w:bottom w:val="none" w:sz="0" w:space="0" w:color="auto"/>
                <w:right w:val="none" w:sz="0" w:space="0" w:color="auto"/>
              </w:divBdr>
              <w:divsChild>
                <w:div w:id="13797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ASUS290922</dc:creator>
  <cp:lastModifiedBy>ASUS290922</cp:lastModifiedBy>
  <cp:revision>50</cp:revision>
  <dcterms:created xsi:type="dcterms:W3CDTF">2024-03-28T10:46:00Z</dcterms:created>
  <dcterms:modified xsi:type="dcterms:W3CDTF">2024-04-01T01:51:00Z</dcterms:modified>
</cp:coreProperties>
</file>